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A1" w:rsidRPr="00D916A1" w:rsidRDefault="00D916A1" w:rsidP="00D916A1">
      <w:pPr>
        <w:shd w:val="clear" w:color="auto" w:fill="FFF7B2"/>
        <w:spacing w:line="240" w:lineRule="auto"/>
        <w:jc w:val="center"/>
        <w:outlineLvl w:val="3"/>
        <w:rPr>
          <w:rFonts w:ascii="Arial" w:eastAsia="Times New Roman" w:hAnsi="Arial" w:cs="Arial"/>
          <w:b/>
          <w:bCs/>
          <w:color w:val="6C3000"/>
          <w:sz w:val="32"/>
          <w:szCs w:val="32"/>
          <w:lang w:eastAsia="ru-RU"/>
        </w:rPr>
      </w:pPr>
      <w:r w:rsidRPr="00D916A1">
        <w:rPr>
          <w:rFonts w:ascii="Arial" w:eastAsia="Times New Roman" w:hAnsi="Arial" w:cs="Arial"/>
          <w:b/>
          <w:bCs/>
          <w:color w:val="6C3000"/>
          <w:sz w:val="32"/>
          <w:szCs w:val="32"/>
          <w:lang w:eastAsia="ru-RU"/>
        </w:rPr>
        <w:t xml:space="preserve"> Технические условия для допуска к дорожному движению механических транспортных средств и прицепов.</w:t>
      </w:r>
    </w:p>
    <w:p w:rsidR="00D916A1" w:rsidRDefault="00D916A1" w:rsidP="00D916A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916A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119.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Техническое состояние и оборудование механических транспортных средств и прицепов (в дальнейшем - транспортные средства) должны соответствовать требованиям стандартов, других нормативных документов, касающихся безопасности дорожного движения, охраны окружающей среды, правил технической эксплуатации, инструкций предприятий-изготовителей.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Запрещается эксплуатация троллейбусов при выявлении неисправностей, указанных в правилах технической эксплуатации этих транспортных средств.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120.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Для допуска к дорожному движению транспортные средства должны периодически подвергаться государственному техническому контролю на авторизованных станциях с соблюдением условий, установленных действующим законодательством. Подтверждением прохождения государственного технического контроля является действительный талон, который помещается в правом нижнем углу, ветрового стекла транспортного средства (за исключением мотоциклов и прицепов) и прилагаемый к нему рапорт о проверке технического состояния транспортного средства.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До полного завершения сети авторизованных станций государственный технический контроль транспортных средств осуществляется, кроме того, инспекциями «</w:t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Intehagro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» с выдачей талона установленного образца.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121.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Запрещается эксплуатация транспортного средства с изъятием табличек с регистрационным или учётным номером: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в случае его изготовления или переоборудования с нарушением требований действующих стандартов и нормативов, касающихся безопасности дорожного движения;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если оно не было подвергнуто государственному техническому контролю, отсутствует талон, подтверждающий прохождение контроля или рапорт о проверке технического состояния транспортного средства;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при несоответствии регистрационных знаков установленным стандартам;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d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при установке специальных световых и звуковых сигналов без разрешения </w:t>
      </w:r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Управления по надзору над транспортом и дорожным движением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е) если лобовое стекло или стёкла передних дверей затенены, вопреки положению, предусмотренному пунктом 122 подпункт 6) е) настоящих Правил.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После устранения недостатков, послуживших основанием для запрещения эксплуатации, владелец транспортного средства представляет его для повторной проверки в </w:t>
      </w:r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полицию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которая возвращает ему таблички с регистрационным (учётным) номером.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122.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Запрещается эксплуатация транспортных средств при выявлении отклонений от технических и экологических нормативов:</w:t>
      </w:r>
    </w:p>
    <w:p w:rsidR="00D916A1" w:rsidRDefault="00D916A1" w:rsidP="00D916A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1) Тормозные системы: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тормозная система неисправна или её эффективность не соответствует требованиям действующих стандартов;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b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изменена конструкция тормозной системы, узлы или отдельные детали не соответствуют данной модели транспортного средства, а также не отвечают требованиям предприятия-изготовителя.</w:t>
      </w:r>
    </w:p>
    <w:p w:rsidR="00D916A1" w:rsidRDefault="00D916A1" w:rsidP="00D916A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2) Рулевое управление: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суммарный люфт в рулевом управлении превышает нормы, установленные действующими стандартами;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имеются ощутимые взаимные перемещения деталей и узлов рулевого управления;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повреждён или отсутствует предусмотренный конструкцией усилитель рулевого управления или рулевой демпфер на мотоциклах;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d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детали рулевого управления изношены, имеют значительные деформации или не предназначены для данной модели транспортного средства.</w:t>
      </w:r>
    </w:p>
    <w:p w:rsidR="00D916A1" w:rsidRDefault="00D916A1" w:rsidP="00D916A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3) Приборы освещения, световой и звуковой сигнализации: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количество, тип, цвет, режим работы и размещение внешних световых приборов не соответствуют конструкции. На транспортных средствах, снятых с производства, могут быть установлены приборы освещения и сигнализации от транспортных средств других марок и моделей;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нарушена регулировка фар;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приборы освещения и световой сигнализации не работают или загорожены посторонними предметами;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d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в приборах освещения и световой сигнализации используются лампы, не отвечающие типу, предусмотренному конструкцией;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е) на транспортном средстве установлены: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 xml:space="preserve">спереди - световые приборы и приборы световой сигнализации с огнями любого цвета, кроме белого, жёлтого или оранжевого, а </w:t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флюоресцентно-световозвращающие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приспособления - любого цвета, кроме белого;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 xml:space="preserve">сзади - фонари заднего хода и освещения таблички с регистрационным номером с огнями любого цвета, кроме белого, иные световые приборы с огнями любого цвета, кроме красного, жёлтого или оранжевого, а </w:t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флюоресцентно-световозвращающие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приспособления - любого цвета, кроме красного;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f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не работает или отсутствует звуковой сигнал.</w:t>
      </w:r>
    </w:p>
    <w:p w:rsidR="00D916A1" w:rsidRDefault="00D916A1" w:rsidP="00D916A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4) Стеклоочистители и стеклоомыватели: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не работают стеклоочистители;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не работают стеклоомыватели и устройства для обдува ветрового стекла, предусмотренные конструкцией транспортного средства.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5) Колёса и шины: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а) шины легковых автомобилей имеют остаточную высоту рисунка протектора менее 1,6 мм, автобусов - 2,0 мм, грузовых автомобилей - 1,0 мм, мотоциклов и мопедов - 0,8 мм. Для прицепов устанавливаются нормы остаточной высоты рисунка протектора шин, аналогичные нормам для шин автомобилей-тягачей;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шины имеют местные повреждения (порезы, разрывы и т. п.), обнажающие корд, а также расслоение каркаса, отслоение протектора или боковины;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) шины по размеру или допустимой нагрузке не соответствуют модели 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транспортного средства;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d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) на одну ось транспортного средства установлены шины не соответствующие по размеру, назначению или конструкции (диагональные совместно с радиальными, с камерами и без камер), с различным профилем протектора, </w:t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ошипованные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</w:t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неошипованные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новые и восстановленные, предназначенные для эксплуатации в летний и зимний сезоны; 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e</w:t>
      </w:r>
      <w:proofErr w:type="spellEnd"/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) при наличии на проезжей части снега или льда, а также при гололедице, колёса:</w:t>
      </w:r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br/>
        <w:t>легкового автомобиля (нормальной проходимости - 4х2 или повышенной проходимости - 4WD), грузового автомобиля с разрешённой максимальной массой не превышающей 3500 кг, а также колёса прицепов, буксируемых этими транспортными средствами не оснащены шинами с маркировкой «M+S», «MS» или «M&amp;S»;</w:t>
      </w:r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br/>
        <w:t>ведущей оси (ведущих осей) маломестного автобуса, автобуса, а также грузового автомобиля с разрешённой максимальной массой, превышающей 3500 кг не оснащены шинами с маркировкой «M+S» или с</w:t>
      </w:r>
      <w:hyperlink r:id="rId4" w:history="1">
        <w:r w:rsidRPr="00D916A1">
          <w:rPr>
            <w:rFonts w:ascii="Arial" w:eastAsia="Times New Roman" w:hAnsi="Arial" w:cs="Arial"/>
            <w:color w:val="4173A5"/>
            <w:sz w:val="28"/>
            <w:szCs w:val="28"/>
            <w:u w:val="single"/>
            <w:lang w:eastAsia="ru-RU"/>
          </w:rPr>
          <w:t> символами зимы </w:t>
        </w:r>
      </w:hyperlink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 либо шинами без маркировки или без символов, у которых нет протектора, предназначенного для эксплуатации этих шин в зимнее время, а при отсутствии таких шин, на эти колёса не установлены цепи противоскольжения, изготовленные в заводских условиях для этой цели.</w:t>
      </w:r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br/>
        <w:t xml:space="preserve">При отсутствии на проезжей части снега или льда, а также гололедицы колёса транспортного средства оснащены </w:t>
      </w:r>
      <w:proofErr w:type="spellStart"/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ошипованными</w:t>
      </w:r>
      <w:proofErr w:type="spellEnd"/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 xml:space="preserve"> шинами, за исключением случаев, когда подтверждена существенная разница метеорологических условий на всей территории Республики Молдова;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f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на передней оси автобуса или легкового автомобиля установлены шины с восстановленным протектором;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g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отсутствует шпилька (болт, гайка) крепления, имеются трещины диска или обода колеса.</w:t>
      </w:r>
    </w:p>
    <w:p w:rsidR="00D916A1" w:rsidRPr="00D916A1" w:rsidRDefault="00D916A1" w:rsidP="00213581">
      <w:pPr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6) Прочие технические условия: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содержание вредных веществ в отработанных газах превышает допустимые нормы, установленные стандартами;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негерметична система смазки;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шум, производимый устройством для выпуска отработанных газов, превышает допустимый уровень или не обеспечена герметичность системы вентиляции картера двигателя;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d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отсутствуют предусмотренные конструкцией стёкла или зеркала заднего вида либо они имеют дефекты, ухудшающие видимость. Количество зеркал, место их установки и их отражающая поверхность должны соответствовать категории транспортного средства;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e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лобовое стекло или стёкла передних дверей затемнены либо на них установлены различные предметы, ограничивающие обзор с места водителя;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f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не работает спидометр;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g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) на автобусах и грузовых автомобилях, участвующих в международном движении, не работает или отсутствует предусмотренный конструкцией </w:t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тахограф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h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) неисправны тягово-сцепное или опорно-сцепное устройства тягача и 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прицепного звена, отсутствуют или повреждены страховочные тросы (цепи) на прицепах, не оборудованных автономной тормозной системой. Имеются люфты в соединениях рамы мотоцикла и бокового прицепа;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i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отсутствуют предусмотренные конструкцией передний или задний бампер, грязезащитные фартуки и брызговики;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j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отсутствуют: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 xml:space="preserve">на автобусе, троллейбусе, легковом и грузовом автомобилях, самоходной машине медицинская </w:t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аптечка,</w:t>
      </w:r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огнетушители</w:t>
      </w:r>
      <w:proofErr w:type="spellEnd"/>
      <w:r w:rsidRPr="00D916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 xml:space="preserve"> (огнетушитель)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знак аварийной остановки </w:t>
      </w:r>
      <w:bookmarkStart w:id="0" w:name=""/>
      <w:r w:rsidR="00FB113A"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fldChar w:fldCharType="begin"/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instrText xml:space="preserve"> HYPERLINK "http://testauto.eu/jtip.php?type=i&amp;alias=14&amp;lang=rus&amp;width=160&amp;sign_width=50" </w:instrText>
      </w:r>
      <w:r w:rsidR="00FB113A"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fldChar w:fldCharType="separate"/>
      </w:r>
      <w:r w:rsidRPr="00D916A1">
        <w:rPr>
          <w:rFonts w:ascii="Arial" w:eastAsia="Times New Roman" w:hAnsi="Arial" w:cs="Arial"/>
          <w:color w:val="4173A5"/>
          <w:sz w:val="28"/>
          <w:szCs w:val="28"/>
          <w:u w:val="single"/>
          <w:lang w:eastAsia="ru-RU"/>
        </w:rPr>
        <w:t> 14 </w:t>
      </w:r>
      <w:r w:rsidR="00FB113A"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fldChar w:fldCharType="end"/>
      </w:r>
      <w:bookmarkEnd w:id="0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(приложение № 6) или переносной мигающий фонарь красного цвета, предохранительно-сигнальный </w:t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флюоресцентно-световозвращающий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жилет. Медицинская аптечка и огнетушитель должны быть закреплены в местах, определённых предприятием-изготовителем. Если конструкцией транспортного средства эти места не предусмотрены, аптечка и огнетушитель должны находиться в легкодоступных местах (кроме багажника легкового автомобиля). В автобусе один огнетушитель должен быть в кабине водителя, второй - в пассажирском салоне;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 xml:space="preserve">на грузовых автомобилях и автобусах с разрешённой максимальной массой более 3500 кг - противооткатные упоры (не менее двух), а также </w:t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противогололёдные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цепи в период с 1 декабря по 1 марта;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 xml:space="preserve">на мотоцикле с боковым прицепом - медицинская аптечка, знак аварийной остановки (мигающий фонарь красного цвета), предохранительно-сигнальный </w:t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флюоресцентно-световозвращающий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жилет;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k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отсутствуют или неисправны предусмотренные конструкцией ремни безопасности и/или подголовники сидений;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l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на мотоцикле, мопеде нет предусмотренных конструкцией дуг безопасности, подножек, поперечных рукояток на седле для пассажира;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m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на транспортном средстве, оборудованном газовой системой питания, истёк срок периодического освидетельствования газовых баллонов или их количество не соответствует требованиям технических нормативов.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123.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При возникновении в пути неисправностей, указанных в предыдущем пункте, водитель должен принять все меры к их устранению, а если это невозможно - двигаться к ближайшему месту стоянки или ремонта, соблюдая необходимые меры предосторожности с выполнением требования пункта 37, подпункт 1), </w:t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d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настоящих Правил (то есть включить аварийную сигнализацию).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213581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u-RU"/>
        </w:rPr>
        <w:t>124.</w:t>
      </w:r>
      <w:r w:rsidRPr="00213581">
        <w:rPr>
          <w:rFonts w:ascii="Arial" w:eastAsia="Times New Roman" w:hAnsi="Arial" w:cs="Arial"/>
          <w:b/>
          <w:color w:val="FF0000"/>
          <w:sz w:val="28"/>
          <w:szCs w:val="28"/>
          <w:u w:val="single"/>
          <w:lang w:eastAsia="ru-RU"/>
        </w:rPr>
        <w:t> Запрещается дальнейшее движение транспортного средства, если:</w:t>
      </w:r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proofErr w:type="spellStart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a</w:t>
      </w:r>
      <w:proofErr w:type="spellEnd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) не действует рабочая тормозная система;</w:t>
      </w:r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proofErr w:type="spellStart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b</w:t>
      </w:r>
      <w:proofErr w:type="spellEnd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) не действует рулевое управление;</w:t>
      </w:r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proofErr w:type="spellStart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c</w:t>
      </w:r>
      <w:proofErr w:type="spellEnd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) сцепное устройство автопоезда не обеспечивает соединение с прицепом;</w:t>
      </w:r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proofErr w:type="spellStart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d</w:t>
      </w:r>
      <w:proofErr w:type="spellEnd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) в тёмное время суток или в условиях недостаточной видимости не горят фары и задние габаритные фонари;</w:t>
      </w:r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proofErr w:type="spellStart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e</w:t>
      </w:r>
      <w:proofErr w:type="spellEnd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) в условиях обильных осадков не действуют стеклоочиститель, стеклоомыватель и устройство для обдува ветрового стекла со стороны водителя;</w:t>
      </w:r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proofErr w:type="spellStart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f</w:t>
      </w:r>
      <w:proofErr w:type="spellEnd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) негерметична топливная система;</w:t>
      </w:r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proofErr w:type="spellStart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g</w:t>
      </w:r>
      <w:proofErr w:type="spellEnd"/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) проезжая часть дороги неожиданно покрылась снегом или льдом либо </w:t>
      </w:r>
      <w:r w:rsidRPr="00213581">
        <w:rPr>
          <w:rFonts w:ascii="Arial" w:eastAsia="Times New Roman" w:hAnsi="Arial" w:cs="Arial"/>
          <w:color w:val="FF0000"/>
          <w:sz w:val="28"/>
          <w:szCs w:val="28"/>
          <w:lang w:eastAsia="ru-RU"/>
        </w:rPr>
        <w:lastRenderedPageBreak/>
        <w:t>появилась гололедица, а колёса транспортного средства не соответствуют положениям литеры е) подпункта 5) пункта 122 настоящих Правил.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916A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125.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Запрещается эксплуатация транспортного средства с доставкой его на специальную парковку в случае, если: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оно не зарегистрировано в установленном порядке;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номер шасси, кузова, рамы или двигателя подделан или не соответствует записи в регистрационном документе;</w:t>
      </w:r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proofErr w:type="spellStart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</w:t>
      </w:r>
      <w:proofErr w:type="spellEnd"/>
      <w:r w:rsidRPr="00D916A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 отсутствует табличка с регистрационным номером или этот номер не соответствует записи в регистрационном документе.</w:t>
      </w:r>
    </w:p>
    <w:p w:rsidR="00DF5237" w:rsidRDefault="00DF5237"/>
    <w:sectPr w:rsidR="00DF5237" w:rsidSect="00D916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compat/>
  <w:rsids>
    <w:rsidRoot w:val="00D916A1"/>
    <w:rsid w:val="00213581"/>
    <w:rsid w:val="00654743"/>
    <w:rsid w:val="00D916A1"/>
    <w:rsid w:val="00DF17C6"/>
    <w:rsid w:val="00DF5237"/>
    <w:rsid w:val="00FB1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37"/>
  </w:style>
  <w:style w:type="paragraph" w:styleId="4">
    <w:name w:val="heading 4"/>
    <w:basedOn w:val="a"/>
    <w:link w:val="40"/>
    <w:uiPriority w:val="9"/>
    <w:qFormat/>
    <w:rsid w:val="00D916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916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16A1"/>
  </w:style>
  <w:style w:type="character" w:styleId="a3">
    <w:name w:val="Hyperlink"/>
    <w:basedOn w:val="a0"/>
    <w:uiPriority w:val="99"/>
    <w:semiHidden/>
    <w:unhideWhenUsed/>
    <w:rsid w:val="00D916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0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7725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stauto.eu/jtip.php?type=f&amp;alias=22&amp;lang=rus&amp;width=200&amp;sign_width=140&amp;t=%D0%9F%D0%B8%D0%BA%D1%82%D0%BE%D0%B3%D1%80%D0%B0%D0%BC%D0%BC%D1%8B+%3Cb%3E%26quot%3B%D0%97%D0%B8%D0%BC%D0%B0%26quot%3B%3C%2Fb%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1676</Words>
  <Characters>9559</Characters>
  <Application>Microsoft Office Word</Application>
  <DocSecurity>0</DocSecurity>
  <Lines>79</Lines>
  <Paragraphs>22</Paragraphs>
  <ScaleCrop>false</ScaleCrop>
  <Company/>
  <LinksUpToDate>false</LinksUpToDate>
  <CharactersWithSpaces>11213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директор-босс</cp:lastModifiedBy>
  <cp:revision>7</cp:revision>
  <cp:lastPrinted>2019-02-14T09:53:00Z</cp:lastPrinted>
  <dcterms:created xsi:type="dcterms:W3CDTF">2014-09-29T02:20:00Z</dcterms:created>
  <dcterms:modified xsi:type="dcterms:W3CDTF">2019-02-14T09:53:00Z</dcterms:modified>
</cp:coreProperties>
</file>