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CDC" w:rsidRDefault="00143CDC" w:rsidP="00143CDC">
      <w:pPr>
        <w:shd w:val="clear" w:color="auto" w:fill="FFF7B2"/>
        <w:spacing w:line="240" w:lineRule="auto"/>
        <w:jc w:val="center"/>
        <w:outlineLvl w:val="3"/>
        <w:rPr>
          <w:rFonts w:ascii="Arial" w:eastAsia="Times New Roman" w:hAnsi="Arial" w:cs="Arial"/>
          <w:b/>
          <w:bCs/>
          <w:color w:val="6C3000"/>
          <w:sz w:val="31"/>
          <w:szCs w:val="31"/>
          <w:lang w:eastAsia="ru-RU"/>
        </w:rPr>
      </w:pPr>
      <w:r w:rsidRPr="00143CDC">
        <w:rPr>
          <w:rFonts w:ascii="Arial" w:eastAsia="Times New Roman" w:hAnsi="Arial" w:cs="Arial"/>
          <w:b/>
          <w:bCs/>
          <w:color w:val="6C3000"/>
          <w:sz w:val="31"/>
          <w:szCs w:val="31"/>
          <w:lang w:eastAsia="ru-RU"/>
        </w:rPr>
        <w:t>Движение через железнодорожные пути.</w:t>
      </w:r>
    </w:p>
    <w:p w:rsidR="006E3DB9" w:rsidRDefault="006E3DB9" w:rsidP="006E3DB9">
      <w:pPr>
        <w:pStyle w:val="2"/>
        <w:pBdr>
          <w:top w:val="single" w:sz="6" w:space="15" w:color="EDEDED"/>
        </w:pBdr>
        <w:shd w:val="clear" w:color="auto" w:fill="FFFFFF"/>
        <w:spacing w:before="153" w:after="230"/>
        <w:ind w:left="-306" w:right="-306"/>
        <w:rPr>
          <w:rFonts w:ascii="Arial" w:hAnsi="Arial" w:cs="Arial"/>
          <w:color w:val="333333"/>
          <w:sz w:val="25"/>
          <w:szCs w:val="25"/>
        </w:rPr>
      </w:pPr>
      <w:r>
        <w:rPr>
          <w:rFonts w:ascii="Arial" w:hAnsi="Arial" w:cs="Arial"/>
          <w:color w:val="333333"/>
          <w:sz w:val="25"/>
          <w:szCs w:val="25"/>
        </w:rPr>
        <w:t>Где можно пересекать железнодорожные пути?</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Ответ на вопрос "Где можно пересекать железнодорожные пути?" однозначно дается в пункте 15.1 </w:t>
      </w:r>
      <w:hyperlink r:id="rId5" w:history="1">
        <w:r>
          <w:rPr>
            <w:rStyle w:val="a3"/>
            <w:rFonts w:ascii="Verdana" w:hAnsi="Verdana"/>
            <w:color w:val="8A0000"/>
            <w:sz w:val="20"/>
            <w:szCs w:val="20"/>
            <w:bdr w:val="none" w:sz="0" w:space="0" w:color="auto" w:frame="1"/>
          </w:rPr>
          <w:t>правил дорожного движения</w:t>
        </w:r>
      </w:hyperlink>
      <w:r>
        <w:rPr>
          <w:rFonts w:ascii="Verdana" w:hAnsi="Verdana"/>
          <w:color w:val="333333"/>
          <w:sz w:val="20"/>
          <w:szCs w:val="20"/>
        </w:rPr>
        <w:t>:</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15.1.</w:t>
      </w:r>
      <w:r>
        <w:rPr>
          <w:rFonts w:ascii="Verdana" w:hAnsi="Verdana"/>
          <w:color w:val="333333"/>
          <w:sz w:val="20"/>
          <w:szCs w:val="20"/>
        </w:rPr>
        <w:t> Водители транспортных средств могут пересекать железнодорожные пути </w:t>
      </w:r>
      <w:r>
        <w:rPr>
          <w:rFonts w:ascii="Verdana" w:hAnsi="Verdana"/>
          <w:color w:val="333333"/>
          <w:sz w:val="20"/>
          <w:szCs w:val="20"/>
          <w:u w:val="single"/>
        </w:rPr>
        <w:t>только по железнодорожным переездам</w:t>
      </w:r>
      <w:r>
        <w:rPr>
          <w:rFonts w:ascii="Verdana" w:hAnsi="Verdana"/>
          <w:color w:val="333333"/>
          <w:sz w:val="20"/>
          <w:szCs w:val="20"/>
        </w:rPr>
        <w:t>, уступая дорогу поезду (локомотиву, дрезине).</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Место движения через железнодорожные пути здесь определено достаточно четко - это </w:t>
      </w:r>
      <w:r>
        <w:rPr>
          <w:rStyle w:val="a5"/>
          <w:rFonts w:ascii="Verdana" w:eastAsiaTheme="majorEastAsia" w:hAnsi="Verdana"/>
          <w:color w:val="333333"/>
          <w:sz w:val="20"/>
          <w:szCs w:val="20"/>
        </w:rPr>
        <w:t>железнодорожный переезд</w:t>
      </w:r>
      <w:r>
        <w:rPr>
          <w:rFonts w:ascii="Verdana" w:hAnsi="Verdana"/>
          <w:color w:val="333333"/>
          <w:sz w:val="20"/>
          <w:szCs w:val="20"/>
        </w:rPr>
        <w:t>. В других местах движение через железнодорожные пути запрещается.</w:t>
      </w:r>
      <w:bookmarkStart w:id="0" w:name="2"/>
      <w:bookmarkEnd w:id="0"/>
    </w:p>
    <w:p w:rsidR="006E3DB9" w:rsidRDefault="006E3DB9" w:rsidP="006E3DB9">
      <w:pPr>
        <w:pStyle w:val="2"/>
        <w:pBdr>
          <w:top w:val="single" w:sz="6" w:space="15" w:color="EDEDED"/>
        </w:pBdr>
        <w:shd w:val="clear" w:color="auto" w:fill="FFFFFF"/>
        <w:spacing w:before="153" w:after="230"/>
        <w:ind w:left="-306" w:right="-306"/>
        <w:rPr>
          <w:rFonts w:ascii="Arial" w:hAnsi="Arial" w:cs="Arial"/>
          <w:color w:val="333333"/>
          <w:sz w:val="25"/>
          <w:szCs w:val="25"/>
        </w:rPr>
      </w:pPr>
      <w:r>
        <w:rPr>
          <w:rFonts w:ascii="Arial" w:hAnsi="Arial" w:cs="Arial"/>
          <w:color w:val="333333"/>
          <w:sz w:val="25"/>
          <w:szCs w:val="25"/>
        </w:rPr>
        <w:t>Правила движения через железнодорожные пути</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Правила движения через железнодорожные пути рассматриваются в пунктах 15.2, 15.3 и 15.4 </w:t>
      </w:r>
      <w:hyperlink r:id="rId6" w:history="1">
        <w:r>
          <w:rPr>
            <w:rStyle w:val="a3"/>
            <w:rFonts w:ascii="Verdana" w:hAnsi="Verdana"/>
            <w:color w:val="8A0000"/>
            <w:sz w:val="20"/>
            <w:szCs w:val="20"/>
            <w:bdr w:val="none" w:sz="0" w:space="0" w:color="auto" w:frame="1"/>
          </w:rPr>
          <w:t>правил дорожного движения</w:t>
        </w:r>
      </w:hyperlink>
      <w:r>
        <w:rPr>
          <w:rFonts w:ascii="Verdana" w:hAnsi="Verdana"/>
          <w:color w:val="333333"/>
          <w:sz w:val="20"/>
          <w:szCs w:val="20"/>
        </w:rPr>
        <w:t>.</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15.2.</w:t>
      </w:r>
      <w:r>
        <w:rPr>
          <w:rFonts w:ascii="Verdana" w:hAnsi="Verdana"/>
          <w:color w:val="333333"/>
          <w:sz w:val="20"/>
          <w:szCs w:val="20"/>
        </w:rPr>
        <w:t>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Сам по себе пункт 15.2 ничего не запрещает, он лишь говорит о том, что проезжать железнодорожные пути следует с особой внимательностью, учитывая все детали сложившейся ситуации. Это не удивительно, т.к. </w:t>
      </w:r>
      <w:hyperlink r:id="rId7" w:history="1">
        <w:r>
          <w:rPr>
            <w:rStyle w:val="a3"/>
            <w:rFonts w:ascii="Verdana" w:hAnsi="Verdana"/>
            <w:color w:val="8A0000"/>
            <w:sz w:val="20"/>
            <w:szCs w:val="20"/>
            <w:bdr w:val="none" w:sz="0" w:space="0" w:color="auto" w:frame="1"/>
          </w:rPr>
          <w:t>ДТП</w:t>
        </w:r>
      </w:hyperlink>
      <w:r>
        <w:rPr>
          <w:rFonts w:ascii="Verdana" w:hAnsi="Verdana"/>
          <w:color w:val="333333"/>
          <w:sz w:val="20"/>
          <w:szCs w:val="20"/>
        </w:rPr>
        <w:t> на железнодорожных переездах всегда связаны с человеческими жертвами.</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15.3.</w:t>
      </w:r>
      <w:r>
        <w:rPr>
          <w:rFonts w:ascii="Verdana" w:hAnsi="Verdana"/>
          <w:color w:val="333333"/>
          <w:sz w:val="20"/>
          <w:szCs w:val="20"/>
        </w:rPr>
        <w:t> Запрещается выезжать на переезд:</w:t>
      </w:r>
    </w:p>
    <w:p w:rsidR="006E3DB9" w:rsidRDefault="006E3DB9" w:rsidP="006E3DB9">
      <w:pPr>
        <w:numPr>
          <w:ilvl w:val="0"/>
          <w:numId w:val="1"/>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при закрытом или начинающем закрываться шлагбауме (независимо от сигнала светофора);</w:t>
      </w:r>
    </w:p>
    <w:p w:rsidR="006E3DB9" w:rsidRDefault="006E3DB9" w:rsidP="006E3DB9">
      <w:pPr>
        <w:numPr>
          <w:ilvl w:val="0"/>
          <w:numId w:val="1"/>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при запрещающем сигнале светофора (независимо от положения и наличия шлагбаума);</w:t>
      </w:r>
    </w:p>
    <w:p w:rsidR="006E3DB9" w:rsidRDefault="006E3DB9" w:rsidP="006E3DB9">
      <w:pPr>
        <w:numPr>
          <w:ilvl w:val="0"/>
          <w:numId w:val="1"/>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6E3DB9" w:rsidRDefault="006E3DB9" w:rsidP="006E3DB9">
      <w:pPr>
        <w:numPr>
          <w:ilvl w:val="0"/>
          <w:numId w:val="1"/>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если за переездом образовался затор, который вынудит водителя остановиться на переезде;</w:t>
      </w:r>
    </w:p>
    <w:p w:rsidR="006E3DB9" w:rsidRDefault="006E3DB9" w:rsidP="006E3DB9">
      <w:pPr>
        <w:numPr>
          <w:ilvl w:val="0"/>
          <w:numId w:val="1"/>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если к переезду в пределах видимости приближается поезд (локомотив, дрезина).</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Fonts w:ascii="Verdana" w:hAnsi="Verdana"/>
          <w:color w:val="333333"/>
          <w:sz w:val="20"/>
          <w:szCs w:val="20"/>
        </w:rPr>
        <w:t>Кроме того, запрещается:</w:t>
      </w:r>
    </w:p>
    <w:p w:rsidR="006E3DB9" w:rsidRDefault="006E3DB9" w:rsidP="006E3DB9">
      <w:pPr>
        <w:numPr>
          <w:ilvl w:val="0"/>
          <w:numId w:val="2"/>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объезжать с выездом на полосу встречного движения стоящие перед переездом транспортные средства;</w:t>
      </w:r>
    </w:p>
    <w:p w:rsidR="006E3DB9" w:rsidRDefault="006E3DB9" w:rsidP="006E3DB9">
      <w:pPr>
        <w:numPr>
          <w:ilvl w:val="0"/>
          <w:numId w:val="2"/>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самовольно открывать шлагбаум;</w:t>
      </w:r>
    </w:p>
    <w:p w:rsidR="006E3DB9" w:rsidRDefault="006E3DB9" w:rsidP="006E3DB9">
      <w:pPr>
        <w:numPr>
          <w:ilvl w:val="0"/>
          <w:numId w:val="2"/>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провозить через переезд в нетранспортном положении сельскохозяйственные, дорожные, строительные и другие машины и механизмы;</w:t>
      </w:r>
    </w:p>
    <w:p w:rsidR="006E3DB9" w:rsidRDefault="006E3DB9" w:rsidP="006E3DB9">
      <w:pPr>
        <w:numPr>
          <w:ilvl w:val="0"/>
          <w:numId w:val="2"/>
        </w:numPr>
        <w:shd w:val="clear" w:color="auto" w:fill="F8FCFE"/>
        <w:spacing w:before="77" w:after="77" w:line="240" w:lineRule="auto"/>
        <w:ind w:left="0"/>
        <w:rPr>
          <w:rFonts w:ascii="Verdana" w:hAnsi="Verdana"/>
          <w:color w:val="333333"/>
          <w:sz w:val="20"/>
          <w:szCs w:val="20"/>
        </w:rPr>
      </w:pPr>
      <w:r>
        <w:rPr>
          <w:rFonts w:ascii="Verdana" w:hAnsi="Verdana"/>
          <w:color w:val="333333"/>
          <w:sz w:val="20"/>
          <w:szCs w:val="20"/>
        </w:rP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Итак, выезд на железнодорожный переезд запрещается в ситуациях, когда </w:t>
      </w:r>
      <w:r>
        <w:rPr>
          <w:rStyle w:val="a5"/>
          <w:rFonts w:ascii="Verdana" w:eastAsiaTheme="majorEastAsia" w:hAnsi="Verdana"/>
          <w:color w:val="333333"/>
          <w:sz w:val="20"/>
          <w:szCs w:val="20"/>
        </w:rPr>
        <w:t>выполняется хотя бы одно</w:t>
      </w:r>
      <w:r>
        <w:rPr>
          <w:rFonts w:ascii="Verdana" w:hAnsi="Verdana"/>
          <w:color w:val="333333"/>
          <w:sz w:val="20"/>
          <w:szCs w:val="20"/>
        </w:rPr>
        <w:t> из перечисленных условий:</w:t>
      </w:r>
    </w:p>
    <w:p w:rsidR="006E3DB9" w:rsidRDefault="006E3DB9" w:rsidP="006E3DB9">
      <w:pPr>
        <w:numPr>
          <w:ilvl w:val="0"/>
          <w:numId w:val="3"/>
        </w:numPr>
        <w:shd w:val="clear" w:color="auto" w:fill="FFFFFF"/>
        <w:spacing w:before="77" w:after="77" w:line="240" w:lineRule="auto"/>
        <w:ind w:left="0"/>
        <w:rPr>
          <w:rFonts w:ascii="Verdana" w:hAnsi="Verdana"/>
          <w:color w:val="333333"/>
          <w:sz w:val="20"/>
          <w:szCs w:val="20"/>
        </w:rPr>
      </w:pPr>
      <w:r>
        <w:rPr>
          <w:rFonts w:ascii="Verdana" w:hAnsi="Verdana"/>
          <w:color w:val="333333"/>
          <w:sz w:val="20"/>
          <w:szCs w:val="20"/>
        </w:rPr>
        <w:t>красный сигнал светофора,</w:t>
      </w:r>
    </w:p>
    <w:p w:rsidR="006E3DB9" w:rsidRDefault="006E3DB9" w:rsidP="006E3DB9">
      <w:pPr>
        <w:numPr>
          <w:ilvl w:val="0"/>
          <w:numId w:val="3"/>
        </w:numPr>
        <w:shd w:val="clear" w:color="auto" w:fill="FFFFFF"/>
        <w:spacing w:before="77" w:after="77" w:line="240" w:lineRule="auto"/>
        <w:ind w:left="0"/>
        <w:rPr>
          <w:rFonts w:ascii="Verdana" w:hAnsi="Verdana"/>
          <w:color w:val="333333"/>
          <w:sz w:val="20"/>
          <w:szCs w:val="20"/>
        </w:rPr>
      </w:pPr>
      <w:r>
        <w:rPr>
          <w:rFonts w:ascii="Verdana" w:hAnsi="Verdana"/>
          <w:color w:val="333333"/>
          <w:sz w:val="20"/>
          <w:szCs w:val="20"/>
        </w:rPr>
        <w:t>закрытый шлагбаум,</w:t>
      </w:r>
    </w:p>
    <w:p w:rsidR="006E3DB9" w:rsidRDefault="006E3DB9" w:rsidP="006E3DB9">
      <w:pPr>
        <w:numPr>
          <w:ilvl w:val="0"/>
          <w:numId w:val="3"/>
        </w:numPr>
        <w:shd w:val="clear" w:color="auto" w:fill="FFFFFF"/>
        <w:spacing w:before="77" w:after="77" w:line="240" w:lineRule="auto"/>
        <w:ind w:left="0"/>
        <w:rPr>
          <w:rFonts w:ascii="Verdana" w:hAnsi="Verdana"/>
          <w:color w:val="333333"/>
          <w:sz w:val="20"/>
          <w:szCs w:val="20"/>
        </w:rPr>
      </w:pPr>
      <w:r>
        <w:rPr>
          <w:rFonts w:ascii="Verdana" w:hAnsi="Verdana"/>
          <w:color w:val="333333"/>
          <w:sz w:val="20"/>
          <w:szCs w:val="20"/>
        </w:rPr>
        <w:t>запрещающий сигнал дежурного,</w:t>
      </w:r>
    </w:p>
    <w:p w:rsidR="006E3DB9" w:rsidRDefault="006E3DB9" w:rsidP="006E3DB9">
      <w:pPr>
        <w:numPr>
          <w:ilvl w:val="0"/>
          <w:numId w:val="3"/>
        </w:numPr>
        <w:shd w:val="clear" w:color="auto" w:fill="FFFFFF"/>
        <w:spacing w:before="77" w:after="77" w:line="240" w:lineRule="auto"/>
        <w:ind w:left="0"/>
        <w:rPr>
          <w:rFonts w:ascii="Verdana" w:hAnsi="Verdana"/>
          <w:color w:val="333333"/>
          <w:sz w:val="20"/>
          <w:szCs w:val="20"/>
        </w:rPr>
      </w:pPr>
      <w:r>
        <w:rPr>
          <w:rFonts w:ascii="Verdana" w:hAnsi="Verdana"/>
          <w:color w:val="333333"/>
          <w:sz w:val="20"/>
          <w:szCs w:val="20"/>
        </w:rPr>
        <w:t>затор за переездом,</w:t>
      </w:r>
    </w:p>
    <w:p w:rsidR="006E3DB9" w:rsidRDefault="006E3DB9" w:rsidP="006E3DB9">
      <w:pPr>
        <w:numPr>
          <w:ilvl w:val="0"/>
          <w:numId w:val="3"/>
        </w:numPr>
        <w:shd w:val="clear" w:color="auto" w:fill="FFFFFF"/>
        <w:spacing w:before="77" w:after="77" w:line="240" w:lineRule="auto"/>
        <w:ind w:left="0"/>
        <w:rPr>
          <w:rFonts w:ascii="Verdana" w:hAnsi="Verdana"/>
          <w:color w:val="333333"/>
          <w:sz w:val="20"/>
          <w:szCs w:val="20"/>
        </w:rPr>
      </w:pPr>
      <w:r>
        <w:rPr>
          <w:rFonts w:ascii="Verdana" w:hAnsi="Verdana"/>
          <w:color w:val="333333"/>
          <w:sz w:val="20"/>
          <w:szCs w:val="20"/>
        </w:rPr>
        <w:lastRenderedPageBreak/>
        <w:t>к переезду приближается поезд.</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Отмечу, что если все эти условия выполняются одновременно, то сомнений у водителя обычно не возникает и он спокойно останавливается перед переездом. А вот в том случае если, например, шлагбаум уже поднялся, поезд проехал, но красный сигнал продолжает гореть, водитель может начать движение и получить за это нарушение наказание в виде лишения прав. Будьте внимательны и не спешите въезжать на перее</w:t>
      </w:r>
      <w:proofErr w:type="gramStart"/>
      <w:r>
        <w:rPr>
          <w:rFonts w:ascii="Verdana" w:hAnsi="Verdana"/>
          <w:color w:val="333333"/>
          <w:sz w:val="20"/>
          <w:szCs w:val="20"/>
        </w:rPr>
        <w:t>зд в сп</w:t>
      </w:r>
      <w:proofErr w:type="gramEnd"/>
      <w:r>
        <w:rPr>
          <w:rFonts w:ascii="Verdana" w:hAnsi="Verdana"/>
          <w:color w:val="333333"/>
          <w:sz w:val="20"/>
          <w:szCs w:val="20"/>
        </w:rPr>
        <w:t>орных ситуациях.</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 xml:space="preserve">Что касается второй части пункта 15.3, то она ограждает водителей от самовольного открытия шлагбаума, а также провоза нестандартных транспортных средств. Напомню, что </w:t>
      </w:r>
      <w:proofErr w:type="gramStart"/>
      <w:r>
        <w:rPr>
          <w:rFonts w:ascii="Verdana" w:hAnsi="Verdana"/>
          <w:color w:val="333333"/>
          <w:sz w:val="20"/>
          <w:szCs w:val="20"/>
        </w:rPr>
        <w:t>речь про объезд</w:t>
      </w:r>
      <w:proofErr w:type="gramEnd"/>
      <w:r>
        <w:rPr>
          <w:rFonts w:ascii="Verdana" w:hAnsi="Verdana"/>
          <w:color w:val="333333"/>
          <w:sz w:val="20"/>
          <w:szCs w:val="20"/>
        </w:rPr>
        <w:t xml:space="preserve"> шла в статье "</w:t>
      </w:r>
      <w:hyperlink r:id="rId8" w:history="1">
        <w:r>
          <w:rPr>
            <w:rStyle w:val="a3"/>
            <w:rFonts w:ascii="Verdana" w:hAnsi="Verdana"/>
            <w:color w:val="8A0000"/>
            <w:sz w:val="20"/>
            <w:szCs w:val="20"/>
            <w:bdr w:val="none" w:sz="0" w:space="0" w:color="auto" w:frame="1"/>
          </w:rPr>
          <w:t>Правила проезда железнодорожного переезда. Часть 3. Объезд и обгон</w:t>
        </w:r>
      </w:hyperlink>
      <w:r>
        <w:rPr>
          <w:rFonts w:ascii="Verdana" w:hAnsi="Verdana"/>
          <w:color w:val="333333"/>
          <w:sz w:val="20"/>
          <w:szCs w:val="20"/>
        </w:rPr>
        <w:t>".</w:t>
      </w:r>
      <w:bookmarkStart w:id="1" w:name="3"/>
      <w:bookmarkEnd w:id="1"/>
    </w:p>
    <w:p w:rsidR="006E3DB9" w:rsidRDefault="006E3DB9" w:rsidP="006E3DB9">
      <w:pPr>
        <w:pStyle w:val="2"/>
        <w:pBdr>
          <w:top w:val="single" w:sz="6" w:space="15" w:color="EDEDED"/>
        </w:pBdr>
        <w:shd w:val="clear" w:color="auto" w:fill="FFFFFF"/>
        <w:spacing w:before="153" w:after="230"/>
        <w:ind w:left="-306" w:right="-306"/>
        <w:rPr>
          <w:rFonts w:ascii="Arial" w:hAnsi="Arial" w:cs="Arial"/>
          <w:color w:val="333333"/>
          <w:sz w:val="25"/>
          <w:szCs w:val="25"/>
        </w:rPr>
      </w:pPr>
      <w:r>
        <w:rPr>
          <w:rFonts w:ascii="Arial" w:hAnsi="Arial" w:cs="Arial"/>
          <w:color w:val="333333"/>
          <w:sz w:val="25"/>
          <w:szCs w:val="25"/>
        </w:rPr>
        <w:t>Где останавливаться перед железнодорожными путями?</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Пункт 15.4 правил дорожного движения подробно описывает выбор места остановки перед железнодорожными путями:</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15.4.</w:t>
      </w:r>
      <w:r>
        <w:rPr>
          <w:rFonts w:ascii="Verdana" w:hAnsi="Verdana"/>
          <w:color w:val="333333"/>
          <w:sz w:val="20"/>
          <w:szCs w:val="20"/>
        </w:rPr>
        <w:t> В случаях, когда движение через переезд запрещено, водитель должен остановиться </w:t>
      </w:r>
      <w:r>
        <w:rPr>
          <w:rFonts w:ascii="Verdana" w:hAnsi="Verdana"/>
          <w:color w:val="333333"/>
          <w:sz w:val="20"/>
          <w:szCs w:val="20"/>
          <w:u w:val="single"/>
        </w:rPr>
        <w:t>у </w:t>
      </w:r>
      <w:proofErr w:type="spellStart"/>
      <w:proofErr w:type="gramStart"/>
      <w:r>
        <w:rPr>
          <w:rFonts w:ascii="Verdana" w:hAnsi="Verdana"/>
          <w:color w:val="333333"/>
          <w:sz w:val="20"/>
          <w:szCs w:val="20"/>
          <w:u w:val="single"/>
        </w:rPr>
        <w:t>стоп-линии</w:t>
      </w:r>
      <w:proofErr w:type="spellEnd"/>
      <w:proofErr w:type="gramEnd"/>
      <w:r>
        <w:rPr>
          <w:rFonts w:ascii="Verdana" w:hAnsi="Verdana"/>
          <w:color w:val="333333"/>
          <w:sz w:val="20"/>
          <w:szCs w:val="20"/>
          <w:u w:val="single"/>
        </w:rPr>
        <w:t>, знака 2.5 или светофора</w:t>
      </w:r>
      <w:r>
        <w:rPr>
          <w:rFonts w:ascii="Verdana" w:hAnsi="Verdana"/>
          <w:color w:val="333333"/>
          <w:sz w:val="20"/>
          <w:szCs w:val="20"/>
        </w:rPr>
        <w:t>, если их нет - </w:t>
      </w:r>
      <w:r>
        <w:rPr>
          <w:rFonts w:ascii="Verdana" w:hAnsi="Verdana"/>
          <w:color w:val="333333"/>
          <w:sz w:val="20"/>
          <w:szCs w:val="20"/>
          <w:u w:val="single"/>
        </w:rPr>
        <w:t>не ближе 5 м от шлагбаума</w:t>
      </w:r>
      <w:r>
        <w:rPr>
          <w:rFonts w:ascii="Verdana" w:hAnsi="Verdana"/>
          <w:color w:val="333333"/>
          <w:sz w:val="20"/>
          <w:szCs w:val="20"/>
        </w:rPr>
        <w:t>, а при отсутствии последнего - </w:t>
      </w:r>
      <w:r>
        <w:rPr>
          <w:rFonts w:ascii="Verdana" w:hAnsi="Verdana"/>
          <w:color w:val="333333"/>
          <w:sz w:val="20"/>
          <w:szCs w:val="20"/>
          <w:u w:val="single"/>
        </w:rPr>
        <w:t>не ближе 10 м до ближайшего рельса</w:t>
      </w:r>
      <w:r>
        <w:rPr>
          <w:rFonts w:ascii="Verdana" w:hAnsi="Verdana"/>
          <w:color w:val="333333"/>
          <w:sz w:val="20"/>
          <w:szCs w:val="20"/>
        </w:rPr>
        <w:t>.</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noProof/>
          <w:color w:val="333333"/>
          <w:sz w:val="20"/>
          <w:szCs w:val="20"/>
        </w:rPr>
        <w:drawing>
          <wp:inline distT="0" distB="0" distL="0" distR="0">
            <wp:extent cx="5709920" cy="4572000"/>
            <wp:effectExtent l="19050" t="0" r="5080" b="0"/>
            <wp:docPr id="1" name="Рисунок 1" descr="Остановка перед стоп-лин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тановка перед стоп-линией"/>
                    <pic:cNvPicPr>
                      <a:picLocks noChangeAspect="1" noChangeArrowheads="1"/>
                    </pic:cNvPicPr>
                  </pic:nvPicPr>
                  <pic:blipFill>
                    <a:blip r:embed="rId9" cstate="print"/>
                    <a:srcRect/>
                    <a:stretch>
                      <a:fillRect/>
                    </a:stretch>
                  </pic:blipFill>
                  <pic:spPr bwMode="auto">
                    <a:xfrm>
                      <a:off x="0" y="0"/>
                      <a:ext cx="5709920" cy="4572000"/>
                    </a:xfrm>
                    <a:prstGeom prst="rect">
                      <a:avLst/>
                    </a:prstGeom>
                    <a:noFill/>
                    <a:ln w="9525">
                      <a:noFill/>
                      <a:miter lim="800000"/>
                      <a:headEnd/>
                      <a:tailEnd/>
                    </a:ln>
                  </pic:spPr>
                </pic:pic>
              </a:graphicData>
            </a:graphic>
          </wp:inline>
        </w:drawing>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Останавливаться нужно:</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1. У </w:t>
      </w:r>
      <w:proofErr w:type="spellStart"/>
      <w:proofErr w:type="gramStart"/>
      <w:r>
        <w:rPr>
          <w:rFonts w:ascii="Verdana" w:hAnsi="Verdana"/>
          <w:color w:val="333333"/>
          <w:sz w:val="20"/>
          <w:szCs w:val="20"/>
        </w:rPr>
        <w:t>стоп-линии</w:t>
      </w:r>
      <w:proofErr w:type="spellEnd"/>
      <w:proofErr w:type="gramEnd"/>
      <w:r>
        <w:rPr>
          <w:rFonts w:ascii="Verdana" w:hAnsi="Verdana"/>
          <w:color w:val="333333"/>
          <w:sz w:val="20"/>
          <w:szCs w:val="20"/>
        </w:rPr>
        <w:t>:</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noProof/>
          <w:color w:val="333333"/>
          <w:sz w:val="20"/>
          <w:szCs w:val="20"/>
        </w:rPr>
        <w:drawing>
          <wp:inline distT="0" distB="0" distL="0" distR="0">
            <wp:extent cx="729615" cy="641985"/>
            <wp:effectExtent l="19050" t="0" r="0" b="0"/>
            <wp:docPr id="2" name="Рисунок 2" descr="Разметка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метка 1.12"/>
                    <pic:cNvPicPr>
                      <a:picLocks noChangeAspect="1" noChangeArrowheads="1"/>
                    </pic:cNvPicPr>
                  </pic:nvPicPr>
                  <pic:blipFill>
                    <a:blip r:embed="rId10" cstate="print"/>
                    <a:srcRect/>
                    <a:stretch>
                      <a:fillRect/>
                    </a:stretch>
                  </pic:blipFill>
                  <pic:spPr bwMode="auto">
                    <a:xfrm>
                      <a:off x="0" y="0"/>
                      <a:ext cx="729615" cy="641985"/>
                    </a:xfrm>
                    <a:prstGeom prst="rect">
                      <a:avLst/>
                    </a:prstGeom>
                    <a:noFill/>
                    <a:ln w="9525">
                      <a:noFill/>
                      <a:miter lim="800000"/>
                      <a:headEnd/>
                      <a:tailEnd/>
                    </a:ln>
                  </pic:spPr>
                </pic:pic>
              </a:graphicData>
            </a:graphic>
          </wp:inline>
        </w:drawing>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2. У знака 2.5:</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noProof/>
          <w:color w:val="333333"/>
          <w:sz w:val="20"/>
          <w:szCs w:val="20"/>
        </w:rPr>
        <w:lastRenderedPageBreak/>
        <w:drawing>
          <wp:inline distT="0" distB="0" distL="0" distR="0">
            <wp:extent cx="632460" cy="632460"/>
            <wp:effectExtent l="19050" t="0" r="0" b="0"/>
            <wp:docPr id="3" name="Рисунок 3" descr="Знак 2.5 Движение без остановки запреще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нак 2.5 Движение без остановки запрещено"/>
                    <pic:cNvPicPr>
                      <a:picLocks noChangeAspect="1" noChangeArrowheads="1"/>
                    </pic:cNvPicPr>
                  </pic:nvPicPr>
                  <pic:blipFill>
                    <a:blip r:embed="rId11" cstate="print"/>
                    <a:srcRect/>
                    <a:stretch>
                      <a:fillRect/>
                    </a:stretch>
                  </pic:blipFill>
                  <pic:spPr bwMode="auto">
                    <a:xfrm>
                      <a:off x="0" y="0"/>
                      <a:ext cx="632460" cy="632460"/>
                    </a:xfrm>
                    <a:prstGeom prst="rect">
                      <a:avLst/>
                    </a:prstGeom>
                    <a:noFill/>
                    <a:ln w="9525">
                      <a:noFill/>
                      <a:miter lim="800000"/>
                      <a:headEnd/>
                      <a:tailEnd/>
                    </a:ln>
                  </pic:spPr>
                </pic:pic>
              </a:graphicData>
            </a:graphic>
          </wp:inline>
        </w:drawing>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3. У светофора.</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4. Не ближе 5 метров от шлагбаума. В данном случае нужно оставить между автомобилем и шлагбаумом столько места, чтобы туда мог влезть еще один автомобиль.</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5. Не ближе 10 метров от ближайшего рельса.</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Применять эти пункты нужно в порядке их перечисления.</w:t>
      </w:r>
      <w:bookmarkStart w:id="2" w:name="4"/>
      <w:bookmarkEnd w:id="2"/>
    </w:p>
    <w:p w:rsidR="006E3DB9" w:rsidRDefault="006E3DB9" w:rsidP="006E3DB9">
      <w:pPr>
        <w:pStyle w:val="2"/>
        <w:pBdr>
          <w:top w:val="single" w:sz="6" w:space="15" w:color="EDEDED"/>
        </w:pBdr>
        <w:shd w:val="clear" w:color="auto" w:fill="FFFFFF"/>
        <w:spacing w:before="153" w:after="230"/>
        <w:ind w:left="-306" w:right="-306"/>
        <w:rPr>
          <w:rFonts w:ascii="Arial" w:hAnsi="Arial" w:cs="Arial"/>
          <w:color w:val="333333"/>
          <w:sz w:val="25"/>
          <w:szCs w:val="25"/>
        </w:rPr>
      </w:pPr>
      <w:r>
        <w:rPr>
          <w:rFonts w:ascii="Arial" w:hAnsi="Arial" w:cs="Arial"/>
          <w:color w:val="333333"/>
          <w:sz w:val="25"/>
          <w:szCs w:val="25"/>
        </w:rPr>
        <w:t>Штрафы за неправильное движение через железнодорожные пути</w:t>
      </w:r>
    </w:p>
    <w:p w:rsidR="006E3DB9" w:rsidRDefault="006E3DB9" w:rsidP="006E3DB9">
      <w:pPr>
        <w:pStyle w:val="3"/>
        <w:shd w:val="clear" w:color="auto" w:fill="FFFFFF"/>
        <w:spacing w:before="383" w:after="230"/>
        <w:rPr>
          <w:rFonts w:ascii="Arial" w:hAnsi="Arial" w:cs="Arial"/>
          <w:color w:val="333333"/>
          <w:sz w:val="27"/>
          <w:szCs w:val="27"/>
        </w:rPr>
      </w:pPr>
      <w:bookmarkStart w:id="3" w:name="5"/>
      <w:bookmarkEnd w:id="3"/>
      <w:r>
        <w:rPr>
          <w:rFonts w:ascii="Arial" w:hAnsi="Arial" w:cs="Arial"/>
          <w:color w:val="333333"/>
        </w:rPr>
        <w:t>Штраф за движение вне железнодорожного переезда</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Штраф за движение через железнодорожные пути вне железнодорожного переезда предусмотрен </w:t>
      </w:r>
      <w:hyperlink r:id="rId12" w:history="1">
        <w:r>
          <w:rPr>
            <w:rStyle w:val="a3"/>
            <w:rFonts w:ascii="Verdana" w:hAnsi="Verdana"/>
            <w:color w:val="8A0000"/>
            <w:sz w:val="20"/>
            <w:szCs w:val="20"/>
            <w:bdr w:val="none" w:sz="0" w:space="0" w:color="auto" w:frame="1"/>
          </w:rPr>
          <w:t>статьей 12.10</w:t>
        </w:r>
      </w:hyperlink>
      <w:r>
        <w:rPr>
          <w:rFonts w:ascii="Verdana" w:hAnsi="Verdana"/>
          <w:color w:val="333333"/>
          <w:sz w:val="20"/>
          <w:szCs w:val="20"/>
        </w:rPr>
        <w:t> кодекса об административных правонарушениях:</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Статья 12.10.</w:t>
      </w:r>
      <w:r>
        <w:rPr>
          <w:rFonts w:ascii="Verdana" w:hAnsi="Verdana"/>
          <w:color w:val="333333"/>
          <w:sz w:val="20"/>
          <w:szCs w:val="20"/>
        </w:rPr>
        <w:t> Нарушение правил движения через железнодорожные пути</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1.</w:t>
      </w:r>
      <w:r>
        <w:rPr>
          <w:rFonts w:ascii="Verdana" w:hAnsi="Verdana"/>
          <w:color w:val="333333"/>
          <w:sz w:val="20"/>
          <w:szCs w:val="20"/>
        </w:rPr>
        <w:t>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Fonts w:ascii="Verdana" w:hAnsi="Verdana"/>
          <w:color w:val="333333"/>
          <w:sz w:val="20"/>
          <w:szCs w:val="20"/>
        </w:rPr>
        <w:t>влечет наложение административного штрафа в размере </w:t>
      </w:r>
      <w:r>
        <w:rPr>
          <w:rFonts w:ascii="Verdana" w:hAnsi="Verdana"/>
          <w:color w:val="333333"/>
          <w:sz w:val="20"/>
          <w:szCs w:val="20"/>
          <w:u w:val="single"/>
        </w:rPr>
        <w:t>пяти тысяч рублей или лишение права управления транспортными средствами на срок от трех до шести месяцев</w:t>
      </w:r>
      <w:r>
        <w:rPr>
          <w:rFonts w:ascii="Verdana" w:hAnsi="Verdana"/>
          <w:color w:val="333333"/>
          <w:sz w:val="20"/>
          <w:szCs w:val="20"/>
        </w:rPr>
        <w:t>.</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Как Вы видите, штраф достаточно суров, поэтому если при движении на </w:t>
      </w:r>
      <w:hyperlink r:id="rId13" w:history="1">
        <w:r>
          <w:rPr>
            <w:rStyle w:val="a3"/>
            <w:rFonts w:ascii="Verdana" w:hAnsi="Verdana"/>
            <w:color w:val="8A0000"/>
            <w:sz w:val="20"/>
            <w:szCs w:val="20"/>
            <w:bdr w:val="none" w:sz="0" w:space="0" w:color="auto" w:frame="1"/>
          </w:rPr>
          <w:t>внедорожнике</w:t>
        </w:r>
      </w:hyperlink>
      <w:r>
        <w:rPr>
          <w:rFonts w:ascii="Verdana" w:hAnsi="Verdana"/>
          <w:color w:val="333333"/>
          <w:sz w:val="20"/>
          <w:szCs w:val="20"/>
        </w:rPr>
        <w:t xml:space="preserve"> по деревенскому </w:t>
      </w:r>
      <w:proofErr w:type="gramStart"/>
      <w:r>
        <w:rPr>
          <w:rFonts w:ascii="Verdana" w:hAnsi="Verdana"/>
          <w:color w:val="333333"/>
          <w:sz w:val="20"/>
          <w:szCs w:val="20"/>
        </w:rPr>
        <w:t>полю</w:t>
      </w:r>
      <w:proofErr w:type="gramEnd"/>
      <w:r>
        <w:rPr>
          <w:rFonts w:ascii="Verdana" w:hAnsi="Verdana"/>
          <w:color w:val="333333"/>
          <w:sz w:val="20"/>
          <w:szCs w:val="20"/>
        </w:rPr>
        <w:t xml:space="preserve"> Вы вдруг заметили перед собой пару рельсов, за которыми экипаж ГИБДД расположился на пикник, рекомендую воздержаться от пересечения железнодорожного полотна.</w:t>
      </w:r>
      <w:bookmarkStart w:id="4" w:name="6"/>
      <w:bookmarkEnd w:id="4"/>
    </w:p>
    <w:p w:rsidR="006E3DB9" w:rsidRDefault="006E3DB9" w:rsidP="006E3DB9">
      <w:pPr>
        <w:pStyle w:val="3"/>
        <w:shd w:val="clear" w:color="auto" w:fill="FFFFFF"/>
        <w:spacing w:before="383" w:after="230"/>
        <w:rPr>
          <w:rFonts w:ascii="Arial" w:hAnsi="Arial" w:cs="Arial"/>
          <w:color w:val="333333"/>
          <w:sz w:val="27"/>
          <w:szCs w:val="27"/>
        </w:rPr>
      </w:pPr>
      <w:r>
        <w:rPr>
          <w:rFonts w:ascii="Arial" w:hAnsi="Arial" w:cs="Arial"/>
          <w:color w:val="333333"/>
        </w:rPr>
        <w:t>Штраф за проезд на запрещающий сигнал светофора на железнодорожном переезде</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Наказание за выезд на железнодорожный переезд при закрытом шлагбауме, запрещающем сигнале светофора, запрещающем жесте дежурного по переезду предусмотрено частью 1 статьи 12.10:</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Статья 12.10.</w:t>
      </w:r>
      <w:r>
        <w:rPr>
          <w:rFonts w:ascii="Verdana" w:hAnsi="Verdana"/>
          <w:color w:val="333333"/>
          <w:sz w:val="20"/>
          <w:szCs w:val="20"/>
        </w:rPr>
        <w:t> Нарушение правил движения через железнодорожные пути</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t>1.</w:t>
      </w:r>
      <w:r>
        <w:rPr>
          <w:rFonts w:ascii="Verdana" w:hAnsi="Verdana"/>
          <w:color w:val="333333"/>
          <w:sz w:val="20"/>
          <w:szCs w:val="20"/>
        </w:rPr>
        <w:t>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Fonts w:ascii="Verdana" w:hAnsi="Verdana"/>
          <w:color w:val="333333"/>
          <w:sz w:val="20"/>
          <w:szCs w:val="20"/>
        </w:rPr>
        <w:t>влечет наложение административного штрафа в размере </w:t>
      </w:r>
      <w:r>
        <w:rPr>
          <w:rFonts w:ascii="Verdana" w:hAnsi="Verdana"/>
          <w:color w:val="333333"/>
          <w:sz w:val="20"/>
          <w:szCs w:val="20"/>
          <w:u w:val="single"/>
        </w:rPr>
        <w:t>пяти тысяч рублей или лишение права управления транспортными средствами на срок от трех до шести месяцев</w:t>
      </w:r>
      <w:r>
        <w:rPr>
          <w:rFonts w:ascii="Verdana" w:hAnsi="Verdana"/>
          <w:color w:val="333333"/>
          <w:sz w:val="20"/>
          <w:szCs w:val="20"/>
        </w:rPr>
        <w:t>.</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Точно такое же наказание (</w:t>
      </w:r>
      <w:r>
        <w:rPr>
          <w:rStyle w:val="a5"/>
          <w:rFonts w:ascii="Verdana" w:eastAsiaTheme="majorEastAsia" w:hAnsi="Verdana"/>
          <w:color w:val="333333"/>
          <w:sz w:val="20"/>
          <w:szCs w:val="20"/>
        </w:rPr>
        <w:t>5 000 рублей</w:t>
      </w:r>
      <w:r>
        <w:rPr>
          <w:rFonts w:ascii="Verdana" w:hAnsi="Verdana"/>
          <w:color w:val="333333"/>
          <w:sz w:val="20"/>
          <w:szCs w:val="20"/>
        </w:rPr>
        <w:t> или лишение прав) предусмотрено и за движение через нерегулируемый переезд, к которому приближается поезд.</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Что касается выезда на пути при наличии затора за переездом, то наказание за него предусмотрено второй частью статьи 12.10:</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Style w:val="a5"/>
          <w:rFonts w:ascii="Verdana" w:eastAsiaTheme="majorEastAsia" w:hAnsi="Verdana"/>
          <w:color w:val="333333"/>
          <w:sz w:val="20"/>
          <w:szCs w:val="20"/>
        </w:rPr>
        <w:lastRenderedPageBreak/>
        <w:t>2.</w:t>
      </w:r>
      <w:r>
        <w:rPr>
          <w:rFonts w:ascii="Verdana" w:hAnsi="Verdana"/>
          <w:color w:val="333333"/>
          <w:sz w:val="20"/>
          <w:szCs w:val="20"/>
        </w:rPr>
        <w:t> Нарушение правил проезда через железнодорожные переезды, за исключением случаев, предусмотренных частью 1 настоящей статьи, -</w:t>
      </w:r>
    </w:p>
    <w:p w:rsidR="006E3DB9" w:rsidRDefault="006E3DB9" w:rsidP="006E3DB9">
      <w:pPr>
        <w:pStyle w:val="a4"/>
        <w:shd w:val="clear" w:color="auto" w:fill="F8FCFE"/>
        <w:spacing w:before="230" w:beforeAutospacing="0" w:after="230" w:afterAutospacing="0"/>
        <w:rPr>
          <w:rFonts w:ascii="Verdana" w:hAnsi="Verdana"/>
          <w:color w:val="333333"/>
          <w:sz w:val="20"/>
          <w:szCs w:val="20"/>
        </w:rPr>
      </w:pPr>
      <w:r>
        <w:rPr>
          <w:rFonts w:ascii="Verdana" w:hAnsi="Verdana"/>
          <w:color w:val="333333"/>
          <w:sz w:val="20"/>
          <w:szCs w:val="20"/>
        </w:rPr>
        <w:t>влечет наложение административного штрафа в размере </w:t>
      </w:r>
      <w:r>
        <w:rPr>
          <w:rFonts w:ascii="Verdana" w:hAnsi="Verdana"/>
          <w:color w:val="333333"/>
          <w:sz w:val="20"/>
          <w:szCs w:val="20"/>
          <w:u w:val="single"/>
        </w:rPr>
        <w:t>пяти тысяч рублей</w:t>
      </w:r>
      <w:r>
        <w:rPr>
          <w:rFonts w:ascii="Verdana" w:hAnsi="Verdana"/>
          <w:color w:val="333333"/>
          <w:sz w:val="20"/>
          <w:szCs w:val="20"/>
        </w:rPr>
        <w:t>.</w:t>
      </w:r>
    </w:p>
    <w:p w:rsidR="006E3DB9" w:rsidRDefault="006E3DB9" w:rsidP="006E3DB9">
      <w:pPr>
        <w:pStyle w:val="3"/>
        <w:shd w:val="clear" w:color="auto" w:fill="FFFFFF"/>
        <w:spacing w:before="383" w:after="230"/>
        <w:rPr>
          <w:rFonts w:ascii="Arial" w:hAnsi="Arial" w:cs="Arial"/>
          <w:color w:val="333333"/>
          <w:sz w:val="27"/>
          <w:szCs w:val="27"/>
        </w:rPr>
      </w:pPr>
      <w:bookmarkStart w:id="5" w:name="7"/>
      <w:bookmarkEnd w:id="5"/>
      <w:r>
        <w:rPr>
          <w:rFonts w:ascii="Arial" w:hAnsi="Arial" w:cs="Arial"/>
          <w:color w:val="333333"/>
        </w:rPr>
        <w:t>Штраф за неправильную остановку перед переездом</w:t>
      </w:r>
    </w:p>
    <w:p w:rsid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Неправильный выбор места для остановки перед железнодорожным переездом также относится ко второй части статьи 12.10 и наказывается штрафом в размере </w:t>
      </w:r>
      <w:r>
        <w:rPr>
          <w:rStyle w:val="a5"/>
          <w:rFonts w:ascii="Verdana" w:eastAsiaTheme="majorEastAsia" w:hAnsi="Verdana"/>
          <w:color w:val="333333"/>
          <w:sz w:val="20"/>
          <w:szCs w:val="20"/>
        </w:rPr>
        <w:t>5 000 рублей</w:t>
      </w:r>
      <w:r>
        <w:rPr>
          <w:rFonts w:ascii="Verdana" w:hAnsi="Verdana"/>
          <w:color w:val="333333"/>
          <w:sz w:val="20"/>
          <w:szCs w:val="20"/>
        </w:rPr>
        <w:t>.</w:t>
      </w:r>
    </w:p>
    <w:p w:rsidR="006E3DB9" w:rsidRPr="006E3DB9" w:rsidRDefault="006E3DB9" w:rsidP="006E3DB9">
      <w:pPr>
        <w:pStyle w:val="a4"/>
        <w:shd w:val="clear" w:color="auto" w:fill="FFFFFF"/>
        <w:spacing w:before="230" w:beforeAutospacing="0" w:after="230" w:afterAutospacing="0"/>
        <w:rPr>
          <w:rFonts w:ascii="Verdana" w:hAnsi="Verdana"/>
          <w:color w:val="333333"/>
          <w:sz w:val="20"/>
          <w:szCs w:val="20"/>
        </w:rPr>
      </w:pPr>
      <w:r>
        <w:rPr>
          <w:rFonts w:ascii="Verdana" w:hAnsi="Verdana"/>
          <w:color w:val="333333"/>
          <w:sz w:val="20"/>
          <w:szCs w:val="20"/>
        </w:rPr>
        <w:t>На этом серия статей, посвященная правилам проезда железнодорожных переездов, подошла к концу.</w:t>
      </w:r>
    </w:p>
    <w:sectPr w:rsidR="006E3DB9" w:rsidRPr="006E3DB9" w:rsidSect="00143C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A4DE5"/>
    <w:multiLevelType w:val="multilevel"/>
    <w:tmpl w:val="33BC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CA4D91"/>
    <w:multiLevelType w:val="multilevel"/>
    <w:tmpl w:val="5170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AF3495"/>
    <w:multiLevelType w:val="multilevel"/>
    <w:tmpl w:val="F28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143CDC"/>
    <w:rsid w:val="0014267B"/>
    <w:rsid w:val="00143CDC"/>
    <w:rsid w:val="001A5E73"/>
    <w:rsid w:val="006E3DB9"/>
    <w:rsid w:val="00C9657D"/>
    <w:rsid w:val="00DE1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7D"/>
  </w:style>
  <w:style w:type="paragraph" w:styleId="2">
    <w:name w:val="heading 2"/>
    <w:basedOn w:val="a"/>
    <w:next w:val="a"/>
    <w:link w:val="20"/>
    <w:uiPriority w:val="9"/>
    <w:semiHidden/>
    <w:unhideWhenUsed/>
    <w:qFormat/>
    <w:rsid w:val="006E3D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3D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43CD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43CDC"/>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143CDC"/>
  </w:style>
  <w:style w:type="character" w:styleId="a3">
    <w:name w:val="Hyperlink"/>
    <w:basedOn w:val="a0"/>
    <w:uiPriority w:val="99"/>
    <w:semiHidden/>
    <w:unhideWhenUsed/>
    <w:rsid w:val="00143CDC"/>
    <w:rPr>
      <w:color w:val="0000FF"/>
      <w:u w:val="single"/>
    </w:rPr>
  </w:style>
  <w:style w:type="character" w:customStyle="1" w:styleId="20">
    <w:name w:val="Заголовок 2 Знак"/>
    <w:basedOn w:val="a0"/>
    <w:link w:val="2"/>
    <w:uiPriority w:val="9"/>
    <w:semiHidden/>
    <w:rsid w:val="006E3DB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E3DB9"/>
    <w:rPr>
      <w:rFonts w:asciiTheme="majorHAnsi" w:eastAsiaTheme="majorEastAsia" w:hAnsiTheme="majorHAnsi" w:cstheme="majorBidi"/>
      <w:b/>
      <w:bCs/>
      <w:color w:val="4F81BD" w:themeColor="accent1"/>
    </w:rPr>
  </w:style>
  <w:style w:type="paragraph" w:styleId="a4">
    <w:name w:val="Normal (Web)"/>
    <w:basedOn w:val="a"/>
    <w:uiPriority w:val="99"/>
    <w:unhideWhenUsed/>
    <w:rsid w:val="006E3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E3DB9"/>
    <w:rPr>
      <w:b/>
      <w:bCs/>
    </w:rPr>
  </w:style>
  <w:style w:type="paragraph" w:styleId="a6">
    <w:name w:val="Balloon Text"/>
    <w:basedOn w:val="a"/>
    <w:link w:val="a7"/>
    <w:uiPriority w:val="99"/>
    <w:semiHidden/>
    <w:unhideWhenUsed/>
    <w:rsid w:val="006E3D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3D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608296">
      <w:bodyDiv w:val="1"/>
      <w:marLeft w:val="0"/>
      <w:marRight w:val="0"/>
      <w:marTop w:val="0"/>
      <w:marBottom w:val="0"/>
      <w:divBdr>
        <w:top w:val="none" w:sz="0" w:space="0" w:color="auto"/>
        <w:left w:val="none" w:sz="0" w:space="0" w:color="auto"/>
        <w:bottom w:val="none" w:sz="0" w:space="0" w:color="auto"/>
        <w:right w:val="none" w:sz="0" w:space="0" w:color="auto"/>
      </w:divBdr>
      <w:divsChild>
        <w:div w:id="1138113604">
          <w:blockQuote w:val="1"/>
          <w:marLeft w:val="153"/>
          <w:marRight w:val="153"/>
          <w:marTop w:val="230"/>
          <w:marBottom w:val="230"/>
          <w:divBdr>
            <w:top w:val="single" w:sz="6" w:space="4" w:color="12A3EB"/>
            <w:left w:val="single" w:sz="36" w:space="12" w:color="12A3EB"/>
            <w:bottom w:val="single" w:sz="6" w:space="4" w:color="12A3EB"/>
            <w:right w:val="single" w:sz="6" w:space="12" w:color="12A3EB"/>
          </w:divBdr>
        </w:div>
        <w:div w:id="482938430">
          <w:blockQuote w:val="1"/>
          <w:marLeft w:val="153"/>
          <w:marRight w:val="153"/>
          <w:marTop w:val="230"/>
          <w:marBottom w:val="230"/>
          <w:divBdr>
            <w:top w:val="single" w:sz="6" w:space="4" w:color="12A3EB"/>
            <w:left w:val="single" w:sz="36" w:space="12" w:color="12A3EB"/>
            <w:bottom w:val="single" w:sz="6" w:space="4" w:color="12A3EB"/>
            <w:right w:val="single" w:sz="6" w:space="12" w:color="12A3EB"/>
          </w:divBdr>
        </w:div>
        <w:div w:id="1807890467">
          <w:blockQuote w:val="1"/>
          <w:marLeft w:val="153"/>
          <w:marRight w:val="153"/>
          <w:marTop w:val="230"/>
          <w:marBottom w:val="230"/>
          <w:divBdr>
            <w:top w:val="single" w:sz="6" w:space="4" w:color="12A3EB"/>
            <w:left w:val="single" w:sz="36" w:space="12" w:color="12A3EB"/>
            <w:bottom w:val="single" w:sz="6" w:space="4" w:color="12A3EB"/>
            <w:right w:val="single" w:sz="6" w:space="12" w:color="12A3EB"/>
          </w:divBdr>
        </w:div>
        <w:div w:id="1065183057">
          <w:blockQuote w:val="1"/>
          <w:marLeft w:val="153"/>
          <w:marRight w:val="153"/>
          <w:marTop w:val="230"/>
          <w:marBottom w:val="230"/>
          <w:divBdr>
            <w:top w:val="single" w:sz="6" w:space="4" w:color="12A3EB"/>
            <w:left w:val="single" w:sz="36" w:space="12" w:color="12A3EB"/>
            <w:bottom w:val="single" w:sz="6" w:space="4" w:color="12A3EB"/>
            <w:right w:val="single" w:sz="6" w:space="12" w:color="12A3EB"/>
          </w:divBdr>
        </w:div>
        <w:div w:id="838689061">
          <w:blockQuote w:val="1"/>
          <w:marLeft w:val="153"/>
          <w:marRight w:val="153"/>
          <w:marTop w:val="230"/>
          <w:marBottom w:val="230"/>
          <w:divBdr>
            <w:top w:val="single" w:sz="6" w:space="4" w:color="12A3EB"/>
            <w:left w:val="single" w:sz="36" w:space="12" w:color="12A3EB"/>
            <w:bottom w:val="single" w:sz="6" w:space="4" w:color="12A3EB"/>
            <w:right w:val="single" w:sz="6" w:space="12" w:color="12A3EB"/>
          </w:divBdr>
        </w:div>
        <w:div w:id="2142727830">
          <w:blockQuote w:val="1"/>
          <w:marLeft w:val="153"/>
          <w:marRight w:val="153"/>
          <w:marTop w:val="230"/>
          <w:marBottom w:val="230"/>
          <w:divBdr>
            <w:top w:val="single" w:sz="6" w:space="4" w:color="12A3EB"/>
            <w:left w:val="single" w:sz="36" w:space="12" w:color="12A3EB"/>
            <w:bottom w:val="single" w:sz="6" w:space="4" w:color="12A3EB"/>
            <w:right w:val="single" w:sz="6" w:space="12" w:color="12A3EB"/>
          </w:divBdr>
        </w:div>
        <w:div w:id="666522338">
          <w:blockQuote w:val="1"/>
          <w:marLeft w:val="153"/>
          <w:marRight w:val="153"/>
          <w:marTop w:val="230"/>
          <w:marBottom w:val="230"/>
          <w:divBdr>
            <w:top w:val="single" w:sz="6" w:space="4" w:color="12A3EB"/>
            <w:left w:val="single" w:sz="36" w:space="12" w:color="12A3EB"/>
            <w:bottom w:val="single" w:sz="6" w:space="4" w:color="12A3EB"/>
            <w:right w:val="single" w:sz="6" w:space="12" w:color="12A3EB"/>
          </w:divBdr>
        </w:div>
      </w:divsChild>
    </w:div>
    <w:div w:id="1562327761">
      <w:bodyDiv w:val="1"/>
      <w:marLeft w:val="0"/>
      <w:marRight w:val="0"/>
      <w:marTop w:val="0"/>
      <w:marBottom w:val="0"/>
      <w:divBdr>
        <w:top w:val="none" w:sz="0" w:space="0" w:color="auto"/>
        <w:left w:val="none" w:sz="0" w:space="0" w:color="auto"/>
        <w:bottom w:val="none" w:sz="0" w:space="0" w:color="auto"/>
        <w:right w:val="none" w:sz="0" w:space="0" w:color="auto"/>
      </w:divBdr>
      <w:divsChild>
        <w:div w:id="182985272">
          <w:marLeft w:val="0"/>
          <w:marRight w:val="0"/>
          <w:marTop w:val="0"/>
          <w:marBottom w:val="2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dmaster.ru/pdd/pravila-proezda-zheleznodorozhnogo-pereezda-chast-3-obezd-i-obgon.html" TargetMode="External"/><Relationship Id="rId13" Type="http://schemas.openxmlformats.org/officeDocument/2006/relationships/hyperlink" Target="https://pddmaster.ru/avtomobili/chto-takoe-xetchbek.html" TargetMode="External"/><Relationship Id="rId3" Type="http://schemas.openxmlformats.org/officeDocument/2006/relationships/settings" Target="settings.xml"/><Relationship Id="rId7" Type="http://schemas.openxmlformats.org/officeDocument/2006/relationships/hyperlink" Target="https://pddmaster.ru/dtp" TargetMode="External"/><Relationship Id="rId12" Type="http://schemas.openxmlformats.org/officeDocument/2006/relationships/hyperlink" Target="https://pddmaster.ru/documents/koap/statya-12-10-d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dmaster.ru/documents/pdd" TargetMode="External"/><Relationship Id="rId11" Type="http://schemas.openxmlformats.org/officeDocument/2006/relationships/image" Target="media/image3.jpeg"/><Relationship Id="rId5" Type="http://schemas.openxmlformats.org/officeDocument/2006/relationships/hyperlink" Target="https://pddmaster.ru/documents/pdd"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директор-босс</cp:lastModifiedBy>
  <cp:revision>7</cp:revision>
  <dcterms:created xsi:type="dcterms:W3CDTF">2014-09-29T02:24:00Z</dcterms:created>
  <dcterms:modified xsi:type="dcterms:W3CDTF">2021-08-03T07:31:00Z</dcterms:modified>
</cp:coreProperties>
</file>