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Предупреждающие знаки информируют водителей о приближении к опасному участку дороги, движение по которому требует принятия мер, соответствующих обстановке. Каждый предупреждающий дорожный знак имеет комментарий, поясняющий действие знака дорожного движения в различных ситуациях.</w:t>
      </w:r>
    </w:p>
    <w:p w:rsidR="00DF0AED" w:rsidRDefault="00DF0AED" w:rsidP="00DF0AED">
      <w:pPr>
        <w:numPr>
          <w:ilvl w:val="0"/>
          <w:numId w:val="1"/>
        </w:numPr>
        <w:spacing w:before="36" w:after="0" w:line="240" w:lineRule="auto"/>
        <w:ind w:left="0" w:right="71"/>
        <w:textAlignment w:val="top"/>
        <w:rPr>
          <w:rFonts w:ascii="Arial" w:hAnsi="Arial" w:cs="Arial"/>
          <w:color w:val="333333"/>
          <w:sz w:val="23"/>
          <w:szCs w:val="23"/>
        </w:rPr>
      </w:pPr>
    </w:p>
    <w:p w:rsidR="00DF0AED" w:rsidRDefault="00DF0AED" w:rsidP="00DF0AED">
      <w:pPr>
        <w:numPr>
          <w:ilvl w:val="0"/>
          <w:numId w:val="1"/>
        </w:numPr>
        <w:spacing w:before="36" w:after="0" w:line="240" w:lineRule="auto"/>
        <w:ind w:left="0" w:right="71"/>
        <w:textAlignment w:val="top"/>
        <w:rPr>
          <w:rFonts w:ascii="Arial" w:hAnsi="Arial" w:cs="Arial"/>
          <w:color w:val="333333"/>
          <w:sz w:val="23"/>
          <w:szCs w:val="23"/>
        </w:rPr>
      </w:pPr>
    </w:p>
    <w:p w:rsidR="00DF0AED" w:rsidRDefault="00DF0AED" w:rsidP="00DF0AED">
      <w:pPr>
        <w:numPr>
          <w:ilvl w:val="0"/>
          <w:numId w:val="1"/>
        </w:numPr>
        <w:spacing w:before="36" w:after="0" w:line="240" w:lineRule="auto"/>
        <w:ind w:left="0" w:right="71"/>
        <w:textAlignment w:val="top"/>
        <w:rPr>
          <w:rFonts w:ascii="Arial" w:hAnsi="Arial" w:cs="Arial"/>
          <w:color w:val="333333"/>
          <w:sz w:val="23"/>
          <w:szCs w:val="23"/>
        </w:rPr>
      </w:pPr>
    </w:p>
    <w:p w:rsidR="00DF0AED" w:rsidRDefault="00DF0AED" w:rsidP="00DF0AED">
      <w:pPr>
        <w:numPr>
          <w:ilvl w:val="0"/>
          <w:numId w:val="1"/>
        </w:numPr>
        <w:spacing w:before="36" w:after="0" w:line="240" w:lineRule="auto"/>
        <w:ind w:left="0" w:right="71"/>
        <w:textAlignment w:val="top"/>
        <w:rPr>
          <w:rFonts w:ascii="Arial" w:hAnsi="Arial" w:cs="Arial"/>
          <w:color w:val="333333"/>
          <w:sz w:val="23"/>
          <w:szCs w:val="23"/>
        </w:rPr>
      </w:pPr>
    </w:p>
    <w:p w:rsidR="00DF0AED" w:rsidRDefault="00DF0AED" w:rsidP="00DF0AED">
      <w:pPr>
        <w:numPr>
          <w:ilvl w:val="0"/>
          <w:numId w:val="1"/>
        </w:numPr>
        <w:spacing w:before="36" w:after="0" w:line="240" w:lineRule="auto"/>
        <w:ind w:left="0"/>
        <w:textAlignment w:val="top"/>
        <w:rPr>
          <w:rFonts w:ascii="Arial" w:hAnsi="Arial" w:cs="Arial"/>
          <w:color w:val="333333"/>
          <w:sz w:val="23"/>
          <w:szCs w:val="23"/>
        </w:rPr>
      </w:pP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108" name="Рисунок 1" descr="Знак 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1.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 "Железнодорожный переезд со шлагбаумом".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Предупреждает о приближении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к ж</w:t>
      </w:r>
      <w:proofErr w:type="gramEnd"/>
      <w:r>
        <w:rPr>
          <w:rFonts w:ascii="Arial" w:hAnsi="Arial" w:cs="Arial"/>
          <w:color w:val="333333"/>
          <w:sz w:val="25"/>
          <w:szCs w:val="25"/>
        </w:rPr>
        <w:t>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переезду со шлагбаумом. Вне населённого пункта (н.п.) устанавливается на расстоянии 150-300 м, в населённом пункте - на расстоянии 50-100 м. Знак может устанавливаться и на ином расстоянии, но при этом расстояние оговаривается </w:t>
      </w:r>
      <w:hyperlink r:id="rId6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Водителю ТС пересекать ж/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пути можно только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по ж</w:t>
      </w:r>
      <w:proofErr w:type="gramEnd"/>
      <w:r>
        <w:rPr>
          <w:rFonts w:ascii="Arial" w:hAnsi="Arial" w:cs="Arial"/>
          <w:color w:val="333333"/>
          <w:sz w:val="25"/>
          <w:szCs w:val="25"/>
        </w:rPr>
        <w:t>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переездам, уступая дорогу поезду (локомотиву, дрезине).</w:t>
      </w:r>
      <w:r>
        <w:rPr>
          <w:rFonts w:ascii="Arial" w:hAnsi="Arial" w:cs="Arial"/>
          <w:color w:val="333333"/>
          <w:sz w:val="25"/>
          <w:szCs w:val="25"/>
        </w:rPr>
        <w:br/>
        <w:t>Знаки 1.1, 1.2 обязательно повторяются вне н. п., при этом второй знак устанавливается на расстоянии не менее 50 м (всего повторяется вне н. п. 6 знаков).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proofErr w:type="gramStart"/>
      <w:r>
        <w:rPr>
          <w:rFonts w:ascii="Arial" w:hAnsi="Arial" w:cs="Arial"/>
          <w:color w:val="333333"/>
          <w:sz w:val="25"/>
          <w:szCs w:val="25"/>
        </w:rPr>
        <w:t>Запрещается:</w:t>
      </w:r>
      <w:r>
        <w:rPr>
          <w:rFonts w:ascii="Arial" w:hAnsi="Arial" w:cs="Arial"/>
          <w:color w:val="333333"/>
          <w:sz w:val="25"/>
          <w:szCs w:val="25"/>
        </w:rPr>
        <w:br/>
        <w:t>а) обгон на ж/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переездах и ближе, чем за 100 м перед ними;</w:t>
      </w:r>
      <w:r>
        <w:rPr>
          <w:rFonts w:ascii="Arial" w:hAnsi="Arial" w:cs="Arial"/>
          <w:color w:val="333333"/>
          <w:sz w:val="25"/>
          <w:szCs w:val="25"/>
        </w:rPr>
        <w:br/>
        <w:t>б) остановка и стоянка на ж/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переездах;</w:t>
      </w:r>
      <w:r>
        <w:rPr>
          <w:rFonts w:ascii="Arial" w:hAnsi="Arial" w:cs="Arial"/>
          <w:color w:val="333333"/>
          <w:sz w:val="25"/>
          <w:szCs w:val="25"/>
        </w:rPr>
        <w:br/>
        <w:t>в) стоянка ближе 50 м от ж/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переездов;</w:t>
      </w:r>
      <w:r>
        <w:rPr>
          <w:rFonts w:ascii="Arial" w:hAnsi="Arial" w:cs="Arial"/>
          <w:color w:val="333333"/>
          <w:sz w:val="25"/>
          <w:szCs w:val="25"/>
        </w:rPr>
        <w:br/>
        <w:t>г) разворот;</w:t>
      </w:r>
      <w:r>
        <w:rPr>
          <w:rFonts w:ascii="Arial" w:hAnsi="Arial" w:cs="Arial"/>
          <w:color w:val="333333"/>
          <w:sz w:val="25"/>
          <w:szCs w:val="25"/>
        </w:rPr>
        <w:br/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>) движение задним ходом;</w:t>
      </w:r>
      <w:r>
        <w:rPr>
          <w:rFonts w:ascii="Arial" w:hAnsi="Arial" w:cs="Arial"/>
          <w:color w:val="333333"/>
          <w:sz w:val="25"/>
          <w:szCs w:val="25"/>
        </w:rPr>
        <w:br/>
        <w:t>е) провозить через переезд в нетранспортном положении сельскохозяйственные, дорожные, строительные и другие машины;</w:t>
      </w:r>
      <w:proofErr w:type="gramEnd"/>
      <w:r>
        <w:rPr>
          <w:rFonts w:ascii="Arial" w:hAnsi="Arial" w:cs="Arial"/>
          <w:color w:val="333333"/>
          <w:sz w:val="25"/>
          <w:szCs w:val="25"/>
        </w:rPr>
        <w:br/>
        <w:t>ж) движение тихоходных машин, скорость которых менее 8 км/ч, а также тракторных саней-волокуш без разрешения начальника дистанции пути;</w:t>
      </w:r>
      <w:r>
        <w:rPr>
          <w:rFonts w:ascii="Arial" w:hAnsi="Arial" w:cs="Arial"/>
          <w:color w:val="333333"/>
          <w:sz w:val="25"/>
          <w:szCs w:val="25"/>
        </w:rPr>
        <w:br/>
      </w:r>
      <w:proofErr w:type="spellStart"/>
      <w:r>
        <w:rPr>
          <w:rFonts w:ascii="Arial" w:hAnsi="Arial" w:cs="Arial"/>
          <w:color w:val="333333"/>
          <w:sz w:val="25"/>
          <w:szCs w:val="25"/>
        </w:rPr>
        <w:t>з</w:t>
      </w:r>
      <w:proofErr w:type="spellEnd"/>
      <w:r>
        <w:rPr>
          <w:rFonts w:ascii="Arial" w:hAnsi="Arial" w:cs="Arial"/>
          <w:color w:val="333333"/>
          <w:sz w:val="25"/>
          <w:szCs w:val="25"/>
        </w:rPr>
        <w:t>) объезжать с выездом на полосу встречного движения стоящие перед закрытым шлагбаумом ТС;</w:t>
      </w:r>
      <w:r>
        <w:rPr>
          <w:rFonts w:ascii="Arial" w:hAnsi="Arial" w:cs="Arial"/>
          <w:color w:val="333333"/>
          <w:sz w:val="25"/>
          <w:szCs w:val="25"/>
        </w:rPr>
        <w:br/>
        <w:t>и) самовольно открывать шлагбаум.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107" name="Рисунок 2" descr="Знак 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 "Железнодорожный переезд без шлагбаума".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Предупреждает о приближении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к ж</w:t>
      </w:r>
      <w:proofErr w:type="gramEnd"/>
      <w:r>
        <w:rPr>
          <w:rFonts w:ascii="Arial" w:hAnsi="Arial" w:cs="Arial"/>
          <w:color w:val="333333"/>
          <w:sz w:val="25"/>
          <w:szCs w:val="25"/>
        </w:rPr>
        <w:t>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переезду без шлагбаума. Вне населённого пункта (н.п.) устанавливается на расстоянии 150-300 м, в населённом пункте - на расстоянии </w:t>
      </w:r>
      <w:r>
        <w:rPr>
          <w:rFonts w:ascii="Arial" w:hAnsi="Arial" w:cs="Arial"/>
          <w:color w:val="333333"/>
          <w:sz w:val="25"/>
          <w:szCs w:val="25"/>
        </w:rPr>
        <w:lastRenderedPageBreak/>
        <w:t>50-100 м. Знак может устанавливаться и на ином расстоянии, но при этом расстояние оговаривается </w:t>
      </w:r>
      <w:hyperlink r:id="rId8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Водителю ТС пересекать ж/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пути можно только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по ж</w:t>
      </w:r>
      <w:proofErr w:type="gramEnd"/>
      <w:r>
        <w:rPr>
          <w:rFonts w:ascii="Arial" w:hAnsi="Arial" w:cs="Arial"/>
          <w:color w:val="333333"/>
          <w:sz w:val="25"/>
          <w:szCs w:val="25"/>
        </w:rPr>
        <w:t>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переездам, уступая дорогу поезду (локомотиву, дрезине).</w:t>
      </w:r>
      <w:r>
        <w:rPr>
          <w:rFonts w:ascii="Arial" w:hAnsi="Arial" w:cs="Arial"/>
          <w:color w:val="333333"/>
          <w:sz w:val="25"/>
          <w:szCs w:val="25"/>
        </w:rPr>
        <w:br/>
        <w:t>Знаки 1.1, 1.2 обязательно повторяются вне н. п., при этом второй знак устанавливается на расстоянии не менее 50 м (всего повторяется вне н. п. 6 знаков).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proofErr w:type="gramStart"/>
      <w:r>
        <w:rPr>
          <w:rFonts w:ascii="Arial" w:hAnsi="Arial" w:cs="Arial"/>
          <w:color w:val="333333"/>
          <w:sz w:val="25"/>
          <w:szCs w:val="25"/>
        </w:rPr>
        <w:t>Запрещается:</w:t>
      </w:r>
      <w:r>
        <w:rPr>
          <w:rFonts w:ascii="Arial" w:hAnsi="Arial" w:cs="Arial"/>
          <w:color w:val="333333"/>
          <w:sz w:val="25"/>
          <w:szCs w:val="25"/>
        </w:rPr>
        <w:br/>
        <w:t>а) обгон на ж/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переездах и ближе, чем за 100 м перед ними;</w:t>
      </w:r>
      <w:r>
        <w:rPr>
          <w:rFonts w:ascii="Arial" w:hAnsi="Arial" w:cs="Arial"/>
          <w:color w:val="333333"/>
          <w:sz w:val="25"/>
          <w:szCs w:val="25"/>
        </w:rPr>
        <w:br/>
        <w:t>б) остановка и стоянка на ж/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переездах;</w:t>
      </w:r>
      <w:r>
        <w:rPr>
          <w:rFonts w:ascii="Arial" w:hAnsi="Arial" w:cs="Arial"/>
          <w:color w:val="333333"/>
          <w:sz w:val="25"/>
          <w:szCs w:val="25"/>
        </w:rPr>
        <w:br/>
        <w:t>в) стоянка ближе 50 м от ж/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переездов;</w:t>
      </w:r>
      <w:r>
        <w:rPr>
          <w:rFonts w:ascii="Arial" w:hAnsi="Arial" w:cs="Arial"/>
          <w:color w:val="333333"/>
          <w:sz w:val="25"/>
          <w:szCs w:val="25"/>
        </w:rPr>
        <w:br/>
        <w:t>г) разворот;</w:t>
      </w:r>
      <w:r>
        <w:rPr>
          <w:rFonts w:ascii="Arial" w:hAnsi="Arial" w:cs="Arial"/>
          <w:color w:val="333333"/>
          <w:sz w:val="25"/>
          <w:szCs w:val="25"/>
        </w:rPr>
        <w:br/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>) движение задним ходом;</w:t>
      </w:r>
      <w:r>
        <w:rPr>
          <w:rFonts w:ascii="Arial" w:hAnsi="Arial" w:cs="Arial"/>
          <w:color w:val="333333"/>
          <w:sz w:val="25"/>
          <w:szCs w:val="25"/>
        </w:rPr>
        <w:br/>
        <w:t>е) провозить через переезд в нетранспортном положении сельскохозяйственные, дорожные, строительные и другие машины;</w:t>
      </w:r>
      <w:proofErr w:type="gramEnd"/>
      <w:r>
        <w:rPr>
          <w:rFonts w:ascii="Arial" w:hAnsi="Arial" w:cs="Arial"/>
          <w:color w:val="333333"/>
          <w:sz w:val="25"/>
          <w:szCs w:val="25"/>
        </w:rPr>
        <w:br/>
        <w:t>ж) движение тихоходных машин, скорость которых менее 8 км/ч, а также тракторных саней-волокуш без разрешения начальника дистанции пути;</w:t>
      </w:r>
      <w:r>
        <w:rPr>
          <w:rFonts w:ascii="Arial" w:hAnsi="Arial" w:cs="Arial"/>
          <w:color w:val="333333"/>
          <w:sz w:val="25"/>
          <w:szCs w:val="25"/>
        </w:rPr>
        <w:br/>
      </w:r>
      <w:proofErr w:type="spellStart"/>
      <w:r>
        <w:rPr>
          <w:rFonts w:ascii="Arial" w:hAnsi="Arial" w:cs="Arial"/>
          <w:color w:val="333333"/>
          <w:sz w:val="25"/>
          <w:szCs w:val="25"/>
        </w:rPr>
        <w:t>з</w:t>
      </w:r>
      <w:proofErr w:type="spellEnd"/>
      <w:r>
        <w:rPr>
          <w:rFonts w:ascii="Arial" w:hAnsi="Arial" w:cs="Arial"/>
          <w:color w:val="333333"/>
          <w:sz w:val="25"/>
          <w:szCs w:val="25"/>
        </w:rPr>
        <w:t>) объезжать с выездом на полосу встречного движения стоящие перед закрытым шлагбаумом ТС;</w:t>
      </w:r>
      <w:r>
        <w:rPr>
          <w:rFonts w:ascii="Arial" w:hAnsi="Arial" w:cs="Arial"/>
          <w:color w:val="333333"/>
          <w:sz w:val="25"/>
          <w:szCs w:val="25"/>
        </w:rPr>
        <w:br/>
        <w:t>и) самовольно открывать шлагбаум.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609600"/>
            <wp:effectExtent l="0" t="0" r="4445" b="0"/>
            <wp:docPr id="106" name="Рисунок 3" descr="Знак 1.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1.3.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1.3.1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1.3.1 "Однопутная железная дорога".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Устанавливается непосредственно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перед ж</w:t>
      </w:r>
      <w:proofErr w:type="gramEnd"/>
      <w:r>
        <w:rPr>
          <w:rFonts w:ascii="Arial" w:hAnsi="Arial" w:cs="Arial"/>
          <w:color w:val="333333"/>
          <w:sz w:val="25"/>
          <w:szCs w:val="25"/>
        </w:rPr>
        <w:t>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переездом.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только при наличии одного пути.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1016000"/>
            <wp:effectExtent l="19050" t="0" r="4445" b="0"/>
            <wp:docPr id="105" name="Рисунок 4" descr="Знак 1.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1.3.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1.3.2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1.3.2 "Многопутная железная дорога".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Устанавливается непосредственно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перед ж</w:t>
      </w:r>
      <w:proofErr w:type="gramEnd"/>
      <w:r>
        <w:rPr>
          <w:rFonts w:ascii="Arial" w:hAnsi="Arial" w:cs="Arial"/>
          <w:color w:val="333333"/>
          <w:sz w:val="25"/>
          <w:szCs w:val="25"/>
        </w:rPr>
        <w:t>/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д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переездом.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при наличии двух и более путей (3, 4, 5 и т. д.).</w:t>
      </w:r>
      <w:r>
        <w:rPr>
          <w:rFonts w:ascii="Arial" w:hAnsi="Arial" w:cs="Arial"/>
          <w:color w:val="333333"/>
          <w:sz w:val="25"/>
          <w:szCs w:val="25"/>
        </w:rPr>
        <w:br/>
        <w:t>При отсутствии шлагбаумов на железнодорожном переезде знаки 1.3.1 и 1.3.2 определяют размер переезда.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281940" cy="575945"/>
            <wp:effectExtent l="19050" t="0" r="3810" b="0"/>
            <wp:docPr id="104" name="Рисунок 5" descr="Знак 1.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1.4.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5"/>
          <w:szCs w:val="25"/>
        </w:rPr>
        <w:t> 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281940" cy="575945"/>
            <wp:effectExtent l="19050" t="0" r="3810" b="0"/>
            <wp:docPr id="103" name="Рисунок 6" descr="Знак 1.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1.4.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5"/>
          <w:szCs w:val="25"/>
        </w:rPr>
        <w:t> 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281940" cy="575945"/>
            <wp:effectExtent l="19050" t="0" r="3810" b="0"/>
            <wp:docPr id="102" name="Рисунок 7" descr="Знак 1.4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1.4.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1.4.1 1.4.2 1.4.3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1.4.1, 1.4.2, 1.4.3 "Приближение к железнодорожному переезду".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Дополнительное предупреждение о приближении к железнодорожному переезду вне населенных пунктов.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Устанавливаются вне н. п. на расстоянии 150-300 метров, при этом расстояние между знаками пропорциональное.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Знаки 1.4.1-1.4.3 устанавливаются с правой стороны дороги.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281940" cy="575945"/>
            <wp:effectExtent l="19050" t="0" r="3810" b="0"/>
            <wp:docPr id="101" name="Рисунок 8" descr="Знак 1.4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1.4.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5"/>
          <w:szCs w:val="25"/>
        </w:rPr>
        <w:t> 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281940" cy="575945"/>
            <wp:effectExtent l="19050" t="0" r="3810" b="0"/>
            <wp:docPr id="100" name="Рисунок 9" descr="Знак 1.4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1.4.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5"/>
          <w:szCs w:val="25"/>
        </w:rPr>
        <w:t> </w:t>
      </w: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281940" cy="575945"/>
            <wp:effectExtent l="19050" t="0" r="3810" b="0"/>
            <wp:docPr id="99" name="Рисунок 10" descr="Знак 1.4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1.4.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1.4.4 1.4.5 1.4.6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1.4.4, 1.4.5, 1.4.6 "Приближение к железнодорожному переезду".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Дополнительное предупреждение о приближении к железнодорожному переезду вне населенных пунктов.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Устанавливаются вне н. п. на расстоянии 150-300 метров, при этом расстояние между знаками пропорциональное.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Знаки 1.4.4-1.4.6 устанавливаются с левой стороны дороги.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98" name="Рисунок 11" descr="Знак 1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1.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1.5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1.5 "Пересечение с трамвайной линией".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м. до пересечения с трамвайной линией, вне н. п. - за 150-300 м, может устанавливаться и на ином расстоянии, но при этом расстояние оговаривается </w:t>
      </w:r>
      <w:hyperlink r:id="rId18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1.При одновременном праве на движение (когда транспортные средства находятся в равнозначных условиях) водители трамваев имеют преимущество.</w:t>
      </w:r>
      <w:r>
        <w:rPr>
          <w:rFonts w:ascii="Arial" w:hAnsi="Arial" w:cs="Arial"/>
          <w:color w:val="333333"/>
          <w:sz w:val="25"/>
          <w:szCs w:val="25"/>
        </w:rPr>
        <w:br/>
        <w:t>2. Вне перекрестков, где трамвайные пути пересекают путь движения безрельсовых транспортных средств, трамвай имеет преимущество, кроме случаев выезда из депо.</w:t>
      </w:r>
      <w:r>
        <w:rPr>
          <w:rFonts w:ascii="Arial" w:hAnsi="Arial" w:cs="Arial"/>
          <w:color w:val="333333"/>
          <w:sz w:val="25"/>
          <w:szCs w:val="25"/>
        </w:rPr>
        <w:br/>
        <w:t>3. При "разводке" транспортных средств на пересечениях отсутствует понятие "под прикрытием трамваев".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97" name="Рисунок 12" descr="Знак 1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1.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1.6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1.6 "Пересечение равнозначных дорог".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20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На таких перекрестках равнозначных дорог обгон запрещен всех видов транспорта всеми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транспортыми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средствами.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96" name="Рисунок 13" descr="Знак 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1.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1.7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1.7 "Пересечение с круговым движением".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22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При подъезде к такому пересечению рекомендуется снизить скорость до безопасных пределов и руководствоваться правилами проезда перекрестков.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95" name="Рисунок 14" descr="Знак 1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1.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1.8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94" name="Рисунок 15" descr="Знак 1.8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1.8 временный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1.8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1.8 "Светофорное регулирование".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Перекресток, пешеходный переход или участок дороги, движение на котором регулируется светофором.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25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предупреждает о приближении к перекрестку, пешеходному переходу или участку дороги, движение на котором регулируется светофором.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835660"/>
            <wp:effectExtent l="19050" t="0" r="4445" b="0"/>
            <wp:docPr id="93" name="Рисунок 16" descr="Знак 1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1.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1.9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1.9 "Разводной мост".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Разводной мост или паромная переправа.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27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обязательно повторяется вне населенного пункта, при этом повторный знак устанавливается на расстоянии не менее 50 м.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92" name="Рисунок 17" descr="Знак 1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нак 1.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1.10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1.10 "Выезд на набережную".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Выезд на набережную или берег.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29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обязательно повторяется вне населенного пункта, при этом повторный знак устанавливается на расстоянии не менее 50 м.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91" name="Рисунок 18" descr="Знак 1.1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нак 1.11.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1.11.1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1.11.1 "Опасный поворот (правый)".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Закругление дороги малого радиуса или с ограниченной видимостью.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31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Разница в направлении поворота (направо, налево). Знак информирует только о направлении первого поворота за знаком.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835660"/>
            <wp:effectExtent l="19050" t="0" r="4445" b="0"/>
            <wp:docPr id="90" name="Рисунок 19" descr="Знак 1.1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1.11.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1.11.2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1.11.2 "Опасный поворот (левый)".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Закругление дороги малого радиуса или с ограниченной видимостью.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33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Разница в направлении поворота (направо, налево). Знак информирует только о направлении первого поворота за знаком.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9" name="Рисунок 20" descr="Знак 1.1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нак 1.12.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1.12.1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1.12.1 "Опасные повороты (с первым поворотом направо)".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 с опасными поворотами.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35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информирует, что впереди ряд (или несколько) поворотов, при этом знак 1.12.1 указывает, что первый поворот после знака направо.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8" name="Рисунок 21" descr="Знак 1.1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нак 1.12.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1.12.2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1.12.2 "Опасные повороты (с первым поворотом налево)".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 с опасными поворотами.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37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информирует, что впереди ряд (или несколько) поворотов. Знак 1.12.2 указывает, что первый поворот после знака налево. Направление следующих поворотов неизвестно.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835660"/>
            <wp:effectExtent l="19050" t="0" r="4445" b="0"/>
            <wp:docPr id="87" name="Рисунок 22" descr="Знак 1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нак 1.1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1.13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1.13 "Крутой спуск".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39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Знаки 1.13, 1.14 могут устанавливаться без </w:t>
      </w:r>
      <w:hyperlink r:id="rId40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непосредственно перед крутым спуском или подъемом.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Уступить дорогу, при наличии препятствия на уклонах, обозначенных знаками 1.13 и 1.14, должен водитель ТС, движущегося на спуск.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6" name="Рисунок 23" descr="Знак 1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нак 1.1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1.14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1.14 "Крутой подъем".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42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Знаки 1.13, 1.14 могут устанавливаться без </w:t>
      </w:r>
      <w:hyperlink r:id="rId43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непосредственно перед крутым спуском или подъемом.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Уступить дорогу при наличии препятствия на уклонах, обозначенных знаками 1.13 и 1.14 , должен водитель ТС, движущегося на спуск.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5" name="Рисунок 24" descr="Знак 1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нак 1.15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1.15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4" name="Рисунок 25" descr="Знак 1.15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нак 1.15 временный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1.15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1.15 "Скользкая дорога".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 с повышенной скользкостью проезжей части.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Устанавливается в н. п. за 50-100 м, вне н. п. за 150-300 м, знак может устанавливаться и на ином расстоянии, но при этом расстояние оговаривается </w:t>
      </w:r>
      <w:hyperlink r:id="rId46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целях предотвращения заноса на участках, обозначенных знаком, необходимо двигаться с пониженной скоростью, без резких ускорений и торможений, плавно вращая рулевое колесо, так как коэффициент сцепления шин с покрытием в силу обстоятельств очень мал.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3" name="Рисунок 26" descr="Знак 1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Знак 1.1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1.16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2" name="Рисунок 27" descr="Знак 1.16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нак 1.16 временный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1.16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1.16 "Неровная дорога".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дороги, имеющий неровности на проезжей части (волнистость, выбоины, неплавные сопряжения с мостами и тому подобное).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49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 избежание потери управления и устойчивости двигаться на таких участках следует с пониженной скоростью.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1" name="Рисунок 28" descr="Знак 1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нак 1.17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1.17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1.17 "Искусственная неровность".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 с искусственной неровностью (неровностями) для принудительного снижения скорости.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51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Такая искусственная неровность водителями называется "лежачий полицейский".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80" name="Рисунок 29" descr="Знак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нак 1.1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1.18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9" name="Рисунок 30" descr="Знак 1.18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нак 1.18 временный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1.18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1.18 "Выброс гравия".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дороги, на котором возможен выброс гравия, щебня и тому подобного из-под колес транспортных средств.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54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br/>
        <w:t>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Следует по возможности увеличить интервал и дистанцию между автомобилями, снизить скорость.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8" name="Рисунок 31" descr="Знак 1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Знак 1.1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1.19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7" name="Рисунок 32" descr="Знак 1.19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нак 1.19 временный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1.19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1.19 "Опасная обочина".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дороги, на котором съезд на обочину опасен.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57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Категорического запрета для съезда на обочину нет. Но если возникла необходимость, то сделайте это крайне осторожно, а на большегрузных автомобилях лучше этого не делать.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6" name="Рисунок 33" descr="Знак 1.2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нак 1.20.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1.20.1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5" name="Рисунок 34" descr="Знак 1.20.1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нак 1.20.1 временный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1.20.1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1.20.1 "Сужение дороги"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с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обеих сторон)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60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Приближаясь к сужению дороги, водитель должен снизить скорость и держаться ближе к правому краю проезжей части.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4" name="Рисунок 35" descr="Знак 1.2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нак 1.20.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1.20.2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3" name="Рисунок 36" descr="Знак 1.20.2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нак 1.20.2 временный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1.20.2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1.20.2 "Сужение дороги"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с</w:t>
      </w:r>
      <w:proofErr w:type="gramEnd"/>
      <w:r>
        <w:rPr>
          <w:rFonts w:ascii="Arial" w:hAnsi="Arial" w:cs="Arial"/>
          <w:color w:val="333333"/>
          <w:sz w:val="28"/>
          <w:szCs w:val="28"/>
        </w:rPr>
        <w:t>права)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63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Приближаясь к сужению дороги, водитель должен снизить скорость и держаться ближе к правому краю проезжей части.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2" name="Рисунок 37" descr="Знак 1.20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нак 1.20.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1.20.3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1" name="Рисунок 38" descr="Знак 1.20.3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нак 1.20.3 временный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1.20.3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1.20.3 "Сужение дороги"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с</w:t>
      </w:r>
      <w:proofErr w:type="gramEnd"/>
      <w:r>
        <w:rPr>
          <w:rFonts w:ascii="Arial" w:hAnsi="Arial" w:cs="Arial"/>
          <w:color w:val="333333"/>
          <w:sz w:val="28"/>
          <w:szCs w:val="28"/>
        </w:rPr>
        <w:t>лева)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66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Приближаясь к сужению дороги, водитель должен снизить скорость и держаться ближе к правому краю проезжей части.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70" name="Рисунок 39" descr="Знак 1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Знак 1.21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1.21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69" name="Рисунок 40" descr="Знак 1.21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нак 1.21 временный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1.21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1.21 "Двустороннее движение".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Начало участка дороги (проезжей части) со встречным движением.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69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устанавливается перед участком дороги (проезжей части) с встречным движением.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68" name="Рисунок 41" descr="Знак 1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Знак 1.22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1.22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1.22 "Пешеходный переход".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Пешеходный переход, обозначенный знаками </w:t>
      </w:r>
      <w:hyperlink r:id="rId71" w:tooltip="Знаки особых предписаний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5.19.1</w:t>
        </w:r>
      </w:hyperlink>
      <w:r>
        <w:rPr>
          <w:rFonts w:ascii="Arial" w:hAnsi="Arial" w:cs="Arial"/>
          <w:color w:val="333333"/>
          <w:sz w:val="25"/>
          <w:szCs w:val="25"/>
        </w:rPr>
        <w:t>, </w:t>
      </w:r>
      <w:hyperlink r:id="rId72" w:tooltip="Знаки особых предписаний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5.19.2</w:t>
        </w:r>
      </w:hyperlink>
      <w:r>
        <w:rPr>
          <w:rFonts w:ascii="Arial" w:hAnsi="Arial" w:cs="Arial"/>
          <w:color w:val="333333"/>
          <w:sz w:val="25"/>
          <w:szCs w:val="25"/>
        </w:rPr>
        <w:t> и (или) разметкой </w:t>
      </w:r>
      <w:hyperlink r:id="rId73" w:tooltip="Горизонтальная разметка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1.14.1</w:t>
        </w:r>
      </w:hyperlink>
      <w:r>
        <w:rPr>
          <w:rFonts w:ascii="Arial" w:hAnsi="Arial" w:cs="Arial"/>
          <w:color w:val="333333"/>
          <w:sz w:val="25"/>
          <w:szCs w:val="25"/>
        </w:rPr>
        <w:t> и </w:t>
      </w:r>
      <w:hyperlink r:id="rId74" w:tooltip="Горизонтальная разметка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1.14.2</w:t>
        </w:r>
      </w:hyperlink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75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Приближаясь к нерегулируемому пешеходному переходу, водитель должен повысить внимание, быть готовым, чтобы снизить скорость или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остановиться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уступая дорогу пешеходам, переходящим проезжую часть.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67" name="Рисунок 42" descr="Знак 1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Знак 1.23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1.23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1.23 "Дети".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 вблизи детского учреждения (школы, оздоровительного лагеря и тому подобного), на проезжей части которого возможно появление детей.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77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Обязательно повторяется вне н.п., при этом второй знак устанавливается на расстоянии не менее 50 м. Знак 1.23 повторяется и в населенных пунктах непосредственно в начале опасного участка. Следует снизить скорость, повысить внимание. Учитывайте, что действия детей неосознанны и не предсказуемы.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835660"/>
            <wp:effectExtent l="19050" t="0" r="4445" b="0"/>
            <wp:docPr id="66" name="Рисунок 43" descr="Знак 1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Знак 1.24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1.24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1.24 "Пересечение с велосипедной дорожкой или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велопешеходной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дорожкой".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79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65" name="Рисунок 44" descr="Знак 1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Знак 1.25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1.25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1.25 "Дорожные работы".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81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Обязательно повторяется вне н. п., при этом второй знак устанавливается на расстоянии не менее 50 м. Знак 1.25 обязательно повторяется и в населенных пунктах непосредственно в начале опасного участка. При проведении краткосрочных работ на проезжей части может устанавливаться без </w:t>
      </w:r>
      <w:hyperlink r:id="rId82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на расстоянии 10 - 15 м до места проведения работ.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Дорожный знак 1.25 «Дорожные работы» теперь в любом случае выполняется на желтом фоне.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64" name="Рисунок 45" descr="Знак 1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Знак 1.26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1.26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1.26 "Перегон скота".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84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устанавливается перед участками дорог, проходящих вдоль неогороженных пастбищ, скотных дворов, ферм и т. п. Следует пропустить животных.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835660"/>
            <wp:effectExtent l="19050" t="0" r="4445" b="0"/>
            <wp:docPr id="63" name="Рисунок 46" descr="Знак 1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Знак 1.27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1.27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1.27 "Дикие животные".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86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на участках дорог, где возможно появление диких животных. Столкновение с животными может привести к серьезным последствиям, поэтому следует двигаться со скоростью, обеспечивающей остановку.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47" name="Рисунок 47" descr="Знак 1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Знак 1.28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1.28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1.28 "Падение камней".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дороги, на котором возможны обвалы, оползни, падение камней.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дороги, на котором возможны обвалы, оползни, падение камней. 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88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Водителю необходимо повысить внимание и в случае возникновения обвалов, оползней и т. п., в зависимости от конкретной обстановки, следует либо остановиться, либо наоборот, увеличить скорость и проехать опасный участок.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48" name="Рисунок 48" descr="Знак 1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Знак 1.29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1.29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1.29 "Боковой ветер".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90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Водитель должен быть готов компенсировать отклонение автомобиля при резких и сильных порывах ветра при помощи своевременного поворота руля.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835660"/>
            <wp:effectExtent l="19050" t="0" r="4445" b="0"/>
            <wp:docPr id="49" name="Рисунок 49" descr="Знак 1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Знак 1.30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1.30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1.30 "Низколетящие самолеты".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92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предупреждает об участках дорог, над которыми самолеты или вертолеты пролетают на небольшой высоте. Неожиданно возникший шум не должен отвлечь внимание водителя от дороги.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50" name="Рисунок 50" descr="Знак 1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Знак 1.31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1.31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1.31 "Тоннель".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Тоннель, в котором отсутствует искусственное освещение, или тоннель, видимость въездного портала которого ограничена.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94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В тоннелях на движущемся транспортном средстве должны быть включены фары дальнего или ближнего света.</w:t>
      </w:r>
      <w:r>
        <w:rPr>
          <w:rFonts w:ascii="Arial" w:hAnsi="Arial" w:cs="Arial"/>
          <w:color w:val="333333"/>
          <w:sz w:val="25"/>
          <w:szCs w:val="25"/>
        </w:rPr>
        <w:br/>
        <w:t>2.В тоннелях запрещаются: обгон, остановка и стоянка, разворот, движение задним ходом.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51" name="Рисунок 51" descr="Знак 1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Знак 1.32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1.32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1.32 "Затор".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дороги, на котором образовался затор.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96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Применяется в качестве временного или в знаках с изменяемым изображением перед перекрестком, откуда возможен объезд участка дороги, на котором образовался затор.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948055" cy="835660"/>
            <wp:effectExtent l="19050" t="0" r="4445" b="0"/>
            <wp:docPr id="52" name="Рисунок 52" descr="Знак 1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Знак 1.33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1.33</w:t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835660"/>
            <wp:effectExtent l="19050" t="0" r="4445" b="0"/>
            <wp:docPr id="53" name="Рисунок 53" descr="Знак 1.33 врем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Знак 1.33 временный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1.33</w:t>
      </w:r>
      <w:r>
        <w:rPr>
          <w:rFonts w:ascii="Arial" w:hAnsi="Arial" w:cs="Arial"/>
          <w:b/>
          <w:bCs/>
          <w:color w:val="333333"/>
          <w:sz w:val="25"/>
          <w:szCs w:val="25"/>
        </w:rPr>
        <w:br/>
      </w:r>
      <w:r>
        <w:rPr>
          <w:rStyle w:val="a5"/>
          <w:rFonts w:ascii="Arial" w:hAnsi="Arial" w:cs="Arial"/>
          <w:color w:val="333333"/>
          <w:sz w:val="25"/>
          <w:szCs w:val="25"/>
        </w:rPr>
        <w:t>(временный)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1.33 "Прочие опасности".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Участок дороги, на котором имеются опасности, не предусмотренные другими предупреждающими знаками.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в н. п. за 50-100 м, вне н. п. - за 150-300 м, знак может устанавливаться и на ином расстоянии, но при этом расстояние оговаривается </w:t>
      </w:r>
      <w:hyperlink r:id="rId99" w:anchor="8.1.1" w:tooltip="Знаки дополнительной информации (таблички)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таб. 8.1.1</w:t>
        </w:r>
      </w:hyperlink>
      <w:r>
        <w:rPr>
          <w:rFonts w:ascii="Arial" w:hAnsi="Arial" w:cs="Arial"/>
          <w:color w:val="333333"/>
          <w:sz w:val="25"/>
          <w:szCs w:val="25"/>
        </w:rPr>
        <w:t> "Расстояние до объекта".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устанавливается перед участками дорог, вид опасности на которых не предусмотрен другими предупреждающими знаками. Например, в местах частого появления тумана, дыма и т. п.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Если на знаке желтый фон, то знак является временным.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891540" cy="203200"/>
            <wp:effectExtent l="19050" t="0" r="3810" b="0"/>
            <wp:docPr id="54" name="Рисунок 54" descr="Знак 1.3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Знак 1.34.1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462915" cy="203200"/>
            <wp:effectExtent l="19050" t="0" r="0" b="0"/>
            <wp:docPr id="55" name="Рисунок 55" descr="Знак 1.3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Знак 1.34.1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248285" cy="203200"/>
            <wp:effectExtent l="19050" t="0" r="0" b="0"/>
            <wp:docPr id="56" name="Рисунок 56" descr="Знак 1.3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Знак 1.34.1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1.34.1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1.34.1 "Направление поворота".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Указывает направление движения на закруглении дороги малого радиуса с ограниченной видимостью. Направление объезда ремонтируемого участка дороги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.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(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н</w:t>
      </w:r>
      <w:proofErr w:type="gramEnd"/>
      <w:r>
        <w:rPr>
          <w:rFonts w:ascii="Arial" w:hAnsi="Arial" w:cs="Arial"/>
          <w:color w:val="333333"/>
          <w:sz w:val="25"/>
          <w:szCs w:val="25"/>
        </w:rPr>
        <w:t>аправо)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Установка обязательна на поворотах с радиусом менее 30 м.</w:t>
      </w:r>
      <w:r>
        <w:rPr>
          <w:rFonts w:ascii="Arial" w:hAnsi="Arial" w:cs="Arial"/>
          <w:color w:val="333333"/>
          <w:sz w:val="25"/>
          <w:szCs w:val="25"/>
        </w:rPr>
        <w:br/>
        <w:t>2. Устанавливаются непосредственно на повороте.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891540" cy="203200"/>
            <wp:effectExtent l="19050" t="0" r="3810" b="0"/>
            <wp:docPr id="57" name="Рисунок 57" descr="Знак 1.3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Знак 1.34.2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462915" cy="203200"/>
            <wp:effectExtent l="19050" t="0" r="0" b="0"/>
            <wp:docPr id="58" name="Рисунок 58" descr="Знак 1.3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Знак 1.34.2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248285" cy="203200"/>
            <wp:effectExtent l="19050" t="0" r="0" b="0"/>
            <wp:docPr id="59" name="Рисунок 59" descr="Знак 1.3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Знак 1.34.2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1.34.2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1.34.2 "Направление поворота".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Указывает направление движения на закруглении дороги малого радиуса с ограниченной видимостью. Направление объезда ремонтируемого участка дороги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.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(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н</w:t>
      </w:r>
      <w:proofErr w:type="gramEnd"/>
      <w:r>
        <w:rPr>
          <w:rFonts w:ascii="Arial" w:hAnsi="Arial" w:cs="Arial"/>
          <w:color w:val="333333"/>
          <w:sz w:val="25"/>
          <w:szCs w:val="25"/>
        </w:rPr>
        <w:t>алево)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Установка обязательна на поворотах с радиусом менее 30 м.</w:t>
      </w:r>
      <w:r>
        <w:rPr>
          <w:rFonts w:ascii="Arial" w:hAnsi="Arial" w:cs="Arial"/>
          <w:color w:val="333333"/>
          <w:sz w:val="25"/>
          <w:szCs w:val="25"/>
        </w:rPr>
        <w:br/>
        <w:t>2. Устанавливаются непосредственно на повороте.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891540" cy="203200"/>
            <wp:effectExtent l="19050" t="0" r="3810" b="0"/>
            <wp:docPr id="60" name="Рисунок 60" descr="Знак 1.34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Знак 1.34.3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AED" w:rsidRDefault="00DF0AED" w:rsidP="00DF0AED">
      <w:pPr>
        <w:pStyle w:val="a3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462915" cy="203200"/>
            <wp:effectExtent l="19050" t="0" r="0" b="0"/>
            <wp:docPr id="61" name="Рисунок 61" descr="Знак 1.34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Знак 1.34.3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1.34.3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1.34.3 "Направление поворота".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Указывает направление движения на Т-образном перекрестке или разветвлении дорог. Направление объезда ремонтируемого участка дороги.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Устанавливается непосредственно на повороте или Т-образном перекрестке.</w:t>
      </w:r>
    </w:p>
    <w:p w:rsidR="00DF0AED" w:rsidRDefault="00DF0AED" w:rsidP="00DF0AED">
      <w:pPr>
        <w:pStyle w:val="a3"/>
        <w:numPr>
          <w:ilvl w:val="0"/>
          <w:numId w:val="2"/>
        </w:numPr>
        <w:ind w:left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color w:val="333333"/>
          <w:sz w:val="25"/>
          <w:szCs w:val="25"/>
        </w:rPr>
        <w:drawing>
          <wp:inline distT="0" distB="0" distL="0" distR="0">
            <wp:extent cx="948055" cy="948055"/>
            <wp:effectExtent l="19050" t="0" r="4445" b="0"/>
            <wp:docPr id="62" name="Рисунок 62" descr="Знак 1.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Знак 1.35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333333"/>
          <w:sz w:val="25"/>
          <w:szCs w:val="25"/>
        </w:rPr>
        <w:t>1.35</w:t>
      </w:r>
    </w:p>
    <w:p w:rsidR="00DF0AED" w:rsidRDefault="00DF0AED" w:rsidP="00DF0AED">
      <w:pPr>
        <w:pStyle w:val="2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1.35 "Участок перекрестка".</w:t>
      </w:r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proofErr w:type="gramStart"/>
      <w:r>
        <w:rPr>
          <w:rFonts w:ascii="Arial" w:hAnsi="Arial" w:cs="Arial"/>
          <w:color w:val="333333"/>
          <w:sz w:val="25"/>
          <w:szCs w:val="25"/>
        </w:rPr>
        <w:t>Обозначение приближения к перекрестку, участок которого обозначен разметкой </w:t>
      </w:r>
      <w:hyperlink r:id="rId109" w:anchor="1.26" w:tooltip="Горизонтальная разметка" w:history="1">
        <w:r>
          <w:rPr>
            <w:rStyle w:val="a4"/>
            <w:rFonts w:ascii="Arial" w:hAnsi="Arial" w:cs="Arial"/>
            <w:color w:val="006699"/>
            <w:sz w:val="25"/>
            <w:szCs w:val="25"/>
          </w:rPr>
          <w:t>1.26</w:t>
        </w:r>
      </w:hyperlink>
      <w:r>
        <w:rPr>
          <w:rFonts w:ascii="Arial" w:hAnsi="Arial" w:cs="Arial"/>
          <w:color w:val="333333"/>
          <w:sz w:val="25"/>
          <w:szCs w:val="25"/>
        </w:rPr>
        <w:t> и на который запрещается выезжать, если впереди по пути следования образовался затор, который вынудит водителя остановиться, создав препятствие для движения транспортных средств в поперечном направлении, за исключением поворота направо или налево в случаях, установленных настоящими Правилами.</w:t>
      </w:r>
      <w:proofErr w:type="gramEnd"/>
    </w:p>
    <w:p w:rsidR="00DF0AED" w:rsidRDefault="00DF0AED" w:rsidP="00DF0AED">
      <w:pPr>
        <w:pStyle w:val="a3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Знак 1.35 устанавливается на границе перекрестка. В случае если на сложных перекрестках невозможно установить дорожный знак на границе перекрестка, его устанавливают на расстоянии не более 30 метров до границы перекрестка.</w:t>
      </w:r>
    </w:p>
    <w:p w:rsidR="006B4770" w:rsidRPr="006B4770" w:rsidRDefault="006B4770" w:rsidP="00DF0AE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60606"/>
          <w:sz w:val="18"/>
          <w:szCs w:val="18"/>
        </w:rPr>
      </w:pPr>
    </w:p>
    <w:sectPr w:rsidR="006B4770" w:rsidRPr="006B4770" w:rsidSect="00DF0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421D"/>
    <w:multiLevelType w:val="multilevel"/>
    <w:tmpl w:val="207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62D89"/>
    <w:multiLevelType w:val="multilevel"/>
    <w:tmpl w:val="536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4770"/>
    <w:rsid w:val="006B4770"/>
    <w:rsid w:val="008B41BA"/>
    <w:rsid w:val="00A26F8B"/>
    <w:rsid w:val="00B15B12"/>
    <w:rsid w:val="00DF0AED"/>
    <w:rsid w:val="00F7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AD"/>
  </w:style>
  <w:style w:type="paragraph" w:styleId="1">
    <w:name w:val="heading 1"/>
    <w:basedOn w:val="a"/>
    <w:link w:val="10"/>
    <w:uiPriority w:val="9"/>
    <w:qFormat/>
    <w:rsid w:val="006B4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B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B4770"/>
    <w:rPr>
      <w:color w:val="0000FF"/>
      <w:u w:val="single"/>
    </w:rPr>
  </w:style>
  <w:style w:type="character" w:styleId="a5">
    <w:name w:val="Strong"/>
    <w:basedOn w:val="a0"/>
    <w:uiPriority w:val="22"/>
    <w:qFormat/>
    <w:rsid w:val="006B4770"/>
    <w:rPr>
      <w:b/>
      <w:bCs/>
    </w:rPr>
  </w:style>
  <w:style w:type="character" w:styleId="a6">
    <w:name w:val="Emphasis"/>
    <w:basedOn w:val="a0"/>
    <w:uiPriority w:val="20"/>
    <w:qFormat/>
    <w:rsid w:val="006B4770"/>
    <w:rPr>
      <w:i/>
      <w:iCs/>
    </w:rPr>
  </w:style>
  <w:style w:type="character" w:customStyle="1" w:styleId="apple-converted-space">
    <w:name w:val="apple-converted-space"/>
    <w:basedOn w:val="a0"/>
    <w:rsid w:val="006B4770"/>
  </w:style>
  <w:style w:type="paragraph" w:styleId="a7">
    <w:name w:val="Balloon Text"/>
    <w:basedOn w:val="a"/>
    <w:link w:val="a8"/>
    <w:uiPriority w:val="99"/>
    <w:semiHidden/>
    <w:unhideWhenUsed/>
    <w:rsid w:val="006B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F0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3.png"/><Relationship Id="rId42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47" Type="http://schemas.openxmlformats.org/officeDocument/2006/relationships/image" Target="media/image26.png"/><Relationship Id="rId63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68" Type="http://schemas.openxmlformats.org/officeDocument/2006/relationships/image" Target="media/image40.png"/><Relationship Id="rId84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89" Type="http://schemas.openxmlformats.org/officeDocument/2006/relationships/image" Target="media/image4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07" Type="http://schemas.openxmlformats.org/officeDocument/2006/relationships/image" Target="media/image61.png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40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45" Type="http://schemas.openxmlformats.org/officeDocument/2006/relationships/image" Target="media/image25.png"/><Relationship Id="rId53" Type="http://schemas.openxmlformats.org/officeDocument/2006/relationships/image" Target="media/image30.png"/><Relationship Id="rId58" Type="http://schemas.openxmlformats.org/officeDocument/2006/relationships/image" Target="media/image33.png"/><Relationship Id="rId66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74" Type="http://schemas.openxmlformats.org/officeDocument/2006/relationships/hyperlink" Target="https://xn-----6kccsaeozbsgoedln8v.xn--p1ai/%D0%BF%D0%B4%D0%B4/%D0%B4%D0%BE%D1%80%D0%BE%D0%B6%D0%BD%D0%B0%D1%8F-%D1%80%D0%B0%D0%B7%D0%BC%D0%B5%D1%82%D0%BA%D0%B0/%D0%B3%D0%BE%D1%80%D0%B8%D0%B7%D0%BE%D0%BD%D1%82%D0%B0%D0%BB%D1%8C%D0%BD%D0%B0%D1%8F-%D1%80%D0%B0%D0%B7%D0%BC%D0%B5%D1%82%D0%BA%D0%B0/" TargetMode="External"/><Relationship Id="rId7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87" Type="http://schemas.openxmlformats.org/officeDocument/2006/relationships/image" Target="media/image47.png"/><Relationship Id="rId102" Type="http://schemas.openxmlformats.org/officeDocument/2006/relationships/image" Target="media/image56.png"/><Relationship Id="rId110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35.png"/><Relationship Id="rId82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90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95" Type="http://schemas.openxmlformats.org/officeDocument/2006/relationships/image" Target="media/image51.png"/><Relationship Id="rId19" Type="http://schemas.openxmlformats.org/officeDocument/2006/relationships/image" Target="media/image12.png"/><Relationship Id="rId14" Type="http://schemas.openxmlformats.org/officeDocument/2006/relationships/image" Target="media/image8.png"/><Relationship Id="rId22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27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30" Type="http://schemas.openxmlformats.org/officeDocument/2006/relationships/image" Target="media/image18.png"/><Relationship Id="rId35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43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48" Type="http://schemas.openxmlformats.org/officeDocument/2006/relationships/image" Target="media/image27.png"/><Relationship Id="rId56" Type="http://schemas.openxmlformats.org/officeDocument/2006/relationships/image" Target="media/image32.png"/><Relationship Id="rId64" Type="http://schemas.openxmlformats.org/officeDocument/2006/relationships/image" Target="media/image37.png"/><Relationship Id="rId6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77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00" Type="http://schemas.openxmlformats.org/officeDocument/2006/relationships/image" Target="media/image54.png"/><Relationship Id="rId105" Type="http://schemas.openxmlformats.org/officeDocument/2006/relationships/image" Target="media/image59.png"/><Relationship Id="rId8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51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72" Type="http://schemas.openxmlformats.org/officeDocument/2006/relationships/hyperlink" Target="https://xn-----6kccsaeozbsgoedln8v.xn--p1ai/%D0%BF%D0%B4%D0%B4/%D0%B4%D0%BE%D1%80%D0%BE%D0%B6%D0%BD%D1%8B%D0%B5-%D0%B7%D0%BD%D0%B0%D0%BA%D0%B8/%D0%B7%D0%BD%D0%B0%D0%BA%D0%B8-%D0%BE%D1%81%D0%BE%D0%B1%D1%8B%D1%85-%D0%BF%D1%80%D0%B5%D0%B4%D0%BF%D0%B8%D1%81%D0%B0%D0%BD%D0%B8%D0%B9/" TargetMode="External"/><Relationship Id="rId80" Type="http://schemas.openxmlformats.org/officeDocument/2006/relationships/image" Target="media/image44.png"/><Relationship Id="rId85" Type="http://schemas.openxmlformats.org/officeDocument/2006/relationships/image" Target="media/image46.png"/><Relationship Id="rId93" Type="http://schemas.openxmlformats.org/officeDocument/2006/relationships/image" Target="media/image50.png"/><Relationship Id="rId98" Type="http://schemas.openxmlformats.org/officeDocument/2006/relationships/image" Target="media/image53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33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38" Type="http://schemas.openxmlformats.org/officeDocument/2006/relationships/image" Target="media/image22.png"/><Relationship Id="rId46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59" Type="http://schemas.openxmlformats.org/officeDocument/2006/relationships/image" Target="media/image34.png"/><Relationship Id="rId67" Type="http://schemas.openxmlformats.org/officeDocument/2006/relationships/image" Target="media/image39.png"/><Relationship Id="rId103" Type="http://schemas.openxmlformats.org/officeDocument/2006/relationships/image" Target="media/image57.png"/><Relationship Id="rId108" Type="http://schemas.openxmlformats.org/officeDocument/2006/relationships/image" Target="media/image62.png"/><Relationship Id="rId20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41" Type="http://schemas.openxmlformats.org/officeDocument/2006/relationships/image" Target="media/image23.png"/><Relationship Id="rId54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62" Type="http://schemas.openxmlformats.org/officeDocument/2006/relationships/image" Target="media/image36.png"/><Relationship Id="rId70" Type="http://schemas.openxmlformats.org/officeDocument/2006/relationships/image" Target="media/image41.png"/><Relationship Id="rId75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83" Type="http://schemas.openxmlformats.org/officeDocument/2006/relationships/image" Target="media/image45.png"/><Relationship Id="rId88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91" Type="http://schemas.openxmlformats.org/officeDocument/2006/relationships/image" Target="media/image49.png"/><Relationship Id="rId96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image" Target="media/image21.png"/><Relationship Id="rId4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57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06" Type="http://schemas.openxmlformats.org/officeDocument/2006/relationships/image" Target="media/image60.png"/><Relationship Id="rId10" Type="http://schemas.openxmlformats.org/officeDocument/2006/relationships/image" Target="media/image4.png"/><Relationship Id="rId31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44" Type="http://schemas.openxmlformats.org/officeDocument/2006/relationships/image" Target="media/image24.png"/><Relationship Id="rId52" Type="http://schemas.openxmlformats.org/officeDocument/2006/relationships/image" Target="media/image29.png"/><Relationship Id="rId60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65" Type="http://schemas.openxmlformats.org/officeDocument/2006/relationships/image" Target="media/image38.png"/><Relationship Id="rId73" Type="http://schemas.openxmlformats.org/officeDocument/2006/relationships/hyperlink" Target="https://xn-----6kccsaeozbsgoedln8v.xn--p1ai/%D0%BF%D0%B4%D0%B4/%D0%B4%D0%BE%D1%80%D0%BE%D0%B6%D0%BD%D0%B0%D1%8F-%D1%80%D0%B0%D0%B7%D0%BC%D0%B5%D1%82%D0%BA%D0%B0/%D0%B3%D0%BE%D1%80%D0%B8%D0%B7%D0%BE%D0%BD%D1%82%D0%B0%D0%BB%D1%8C%D0%BD%D0%B0%D1%8F-%D1%80%D0%B0%D0%B7%D0%BC%D0%B5%D1%82%D0%BA%D0%B0/" TargetMode="External"/><Relationship Id="rId78" Type="http://schemas.openxmlformats.org/officeDocument/2006/relationships/image" Target="media/image43.png"/><Relationship Id="rId81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86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94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9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01" Type="http://schemas.openxmlformats.org/officeDocument/2006/relationships/image" Target="media/image5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39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Relationship Id="rId109" Type="http://schemas.openxmlformats.org/officeDocument/2006/relationships/hyperlink" Target="https://xn-----6kccsaeozbsgoedln8v.xn--p1ai/%D0%BF%D0%B4%D0%B4/%D0%B4%D0%BE%D1%80%D0%BE%D0%B6%D0%BD%D0%B0%D1%8F-%D1%80%D0%B0%D0%B7%D0%BC%D0%B5%D1%82%D0%BA%D0%B0/%D0%B3%D0%BE%D1%80%D0%B8%D0%B7%D0%BE%D0%BD%D1%82%D0%B0%D0%BB%D1%8C%D0%BD%D0%B0%D1%8F-%D1%80%D0%B0%D0%B7%D0%BC%D0%B5%D1%82%D0%BA%D0%B0/" TargetMode="External"/><Relationship Id="rId34" Type="http://schemas.openxmlformats.org/officeDocument/2006/relationships/image" Target="media/image20.png"/><Relationship Id="rId50" Type="http://schemas.openxmlformats.org/officeDocument/2006/relationships/image" Target="media/image28.png"/><Relationship Id="rId55" Type="http://schemas.openxmlformats.org/officeDocument/2006/relationships/image" Target="media/image31.png"/><Relationship Id="rId76" Type="http://schemas.openxmlformats.org/officeDocument/2006/relationships/image" Target="media/image42.png"/><Relationship Id="rId97" Type="http://schemas.openxmlformats.org/officeDocument/2006/relationships/image" Target="media/image52.png"/><Relationship Id="rId104" Type="http://schemas.openxmlformats.org/officeDocument/2006/relationships/image" Target="media/image58.png"/><Relationship Id="rId7" Type="http://schemas.openxmlformats.org/officeDocument/2006/relationships/image" Target="media/image2.png"/><Relationship Id="rId71" Type="http://schemas.openxmlformats.org/officeDocument/2006/relationships/hyperlink" Target="https://xn-----6kccsaeozbsgoedln8v.xn--p1ai/%D0%BF%D0%B4%D0%B4/%D0%B4%D0%BE%D1%80%D0%BE%D0%B6%D0%BD%D1%8B%D0%B5-%D0%B7%D0%BD%D0%B0%D0%BA%D0%B8/%D0%B7%D0%BD%D0%B0%D0%BA%D0%B8-%D0%BE%D1%81%D0%BE%D0%B1%D1%8B%D1%85-%D0%BF%D1%80%D0%B5%D0%B4%D0%BF%D0%B8%D1%81%D0%B0%D0%BD%D0%B8%D0%B9/" TargetMode="External"/><Relationship Id="rId92" Type="http://schemas.openxmlformats.org/officeDocument/2006/relationships/hyperlink" Target="https://xn-----6kccsaeozbsgoedln8v.xn--p1ai/%D0%BF%D0%B4%D0%B4/%D0%B4%D0%BE%D1%80%D0%BE%D0%B6%D0%BD%D1%8B%D0%B5-%D0%B7%D0%BD%D0%B0%D0%BA%D0%B8/%D0%B7%D0%BD%D0%B0%D0%BA%D0%B8-%D0%B4%D0%BE%D0%BF%D0%BE%D0%BB%D0%BD%D0%B8%D1%82%D0%B5%D0%BB%D1%8C%D0%BD%D0%BE%D0%B9-%D0%B8%D0%BD%D1%84%D0%BE%D1%80%D0%BC%D0%B0%D1%86%D0%B8%D0%B8-%D1%82%D0%B0%D0%B1%D0%BB%D0%B8%D1%87%D0%BA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6043</Words>
  <Characters>34450</Characters>
  <Application>Microsoft Office Word</Application>
  <DocSecurity>0</DocSecurity>
  <Lines>287</Lines>
  <Paragraphs>80</Paragraphs>
  <ScaleCrop>false</ScaleCrop>
  <Company/>
  <LinksUpToDate>false</LinksUpToDate>
  <CharactersWithSpaces>40413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директор-босс</cp:lastModifiedBy>
  <cp:revision>7</cp:revision>
  <dcterms:created xsi:type="dcterms:W3CDTF">2015-01-29T07:50:00Z</dcterms:created>
  <dcterms:modified xsi:type="dcterms:W3CDTF">2021-08-02T07:19:00Z</dcterms:modified>
</cp:coreProperties>
</file>